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蒸汽挂烫机</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 xml:space="preserve"> 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textAlignment w:val="auto"/>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lang w:eastAsia="zh-CN"/>
        </w:rPr>
        <w:t>一、国内外情况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lang w:eastAsia="zh-CN"/>
        </w:rPr>
        <w:fldChar w:fldCharType="begin"/>
      </w:r>
      <w:r>
        <w:rPr>
          <w:rFonts w:hint="eastAsia" w:ascii="仿宋" w:hAnsi="仿宋" w:eastAsia="仿宋" w:cs="仿宋"/>
          <w:color w:val="000000" w:themeColor="text1"/>
          <w:sz w:val="28"/>
          <w:szCs w:val="28"/>
          <w:lang w:eastAsia="zh-CN"/>
        </w:rPr>
        <w:instrText xml:space="preserve"> HYPERLINK "https://www.chinairn.com/report/20211215/105040841.html?id=1818723&amp;name=yeyujuan" \t "https://www.chinairn.com/hyzx/20211216/_blank" </w:instrText>
      </w:r>
      <w:r>
        <w:rPr>
          <w:rFonts w:hint="eastAsia" w:ascii="仿宋" w:hAnsi="仿宋" w:eastAsia="仿宋" w:cs="仿宋"/>
          <w:color w:val="000000" w:themeColor="text1"/>
          <w:sz w:val="28"/>
          <w:szCs w:val="28"/>
          <w:lang w:eastAsia="zh-CN"/>
        </w:rPr>
        <w:fldChar w:fldCharType="separate"/>
      </w:r>
      <w:r>
        <w:rPr>
          <w:rFonts w:hint="eastAsia" w:ascii="仿宋" w:hAnsi="仿宋" w:eastAsia="仿宋" w:cs="仿宋"/>
          <w:color w:val="000000" w:themeColor="text1"/>
          <w:sz w:val="28"/>
          <w:szCs w:val="28"/>
          <w:lang w:eastAsia="zh-CN"/>
        </w:rPr>
        <w:t>蒸汽挂烫机</w:t>
      </w:r>
      <w:r>
        <w:rPr>
          <w:rFonts w:hint="eastAsia" w:ascii="仿宋" w:hAnsi="仿宋" w:eastAsia="仿宋" w:cs="仿宋"/>
          <w:color w:val="000000" w:themeColor="text1"/>
          <w:sz w:val="28"/>
          <w:szCs w:val="28"/>
          <w:lang w:eastAsia="zh-CN"/>
        </w:rPr>
        <w:fldChar w:fldCharType="end"/>
      </w:r>
      <w:r>
        <w:rPr>
          <w:rFonts w:hint="eastAsia" w:ascii="仿宋" w:hAnsi="仿宋" w:eastAsia="仿宋" w:cs="仿宋"/>
          <w:color w:val="000000" w:themeColor="text1"/>
          <w:sz w:val="28"/>
          <w:szCs w:val="28"/>
          <w:lang w:eastAsia="zh-CN"/>
        </w:rPr>
        <w:t>是一种通过在衣服和纺织物的表面直接施加蒸汽以去除褶皱的电器产品，被喻为“熨衣神器”。蒸汽挂烫机的出现确实大大便捷了我们打理衣物的工作，如今蒸汽挂烫机配备加大蒸汽面板和蒸汽熨衣板，让熨烫更加完整无死角，同时还有多档随心调控，针对不同的面料做出调整，保证面料在熨烫过程中不受损伤。</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color w:val="000000" w:themeColor="text1"/>
          <w:sz w:val="28"/>
          <w:szCs w:val="28"/>
          <w:lang w:eastAsia="zh-CN"/>
        </w:rPr>
      </w:pPr>
      <w:r>
        <w:rPr>
          <w:rFonts w:hint="default" w:ascii="仿宋" w:hAnsi="仿宋" w:eastAsia="仿宋" w:cs="仿宋"/>
          <w:color w:val="000000" w:themeColor="text1"/>
          <w:sz w:val="28"/>
          <w:szCs w:val="28"/>
          <w:lang w:eastAsia="zh-CN"/>
        </w:rPr>
        <w:fldChar w:fldCharType="begin"/>
      </w:r>
      <w:r>
        <w:rPr>
          <w:rFonts w:hint="default" w:ascii="仿宋" w:hAnsi="仿宋" w:eastAsia="仿宋" w:cs="仿宋"/>
          <w:color w:val="000000" w:themeColor="text1"/>
          <w:sz w:val="28"/>
          <w:szCs w:val="28"/>
          <w:lang w:eastAsia="zh-CN"/>
        </w:rPr>
        <w:instrText xml:space="preserve"> HYPERLINK "https://www.cir.cn/7/85/ZhengQiGuaTangJiHangYeXianZhuang.html" \o "中国蒸汽挂烫机行业现状分析与发展前景研究报告（2023年版）" </w:instrText>
      </w:r>
      <w:r>
        <w:rPr>
          <w:rFonts w:hint="default" w:ascii="仿宋" w:hAnsi="仿宋" w:eastAsia="仿宋" w:cs="仿宋"/>
          <w:color w:val="000000" w:themeColor="text1"/>
          <w:sz w:val="28"/>
          <w:szCs w:val="28"/>
          <w:lang w:eastAsia="zh-CN"/>
        </w:rPr>
        <w:fldChar w:fldCharType="separate"/>
      </w:r>
      <w:r>
        <w:rPr>
          <w:rFonts w:hint="default" w:ascii="仿宋" w:hAnsi="仿宋" w:eastAsia="仿宋" w:cs="仿宋"/>
          <w:color w:val="000000" w:themeColor="text1"/>
          <w:sz w:val="28"/>
          <w:szCs w:val="28"/>
          <w:lang w:eastAsia="zh-CN"/>
        </w:rPr>
        <w:t>蒸汽</w:t>
      </w:r>
      <w:r>
        <w:rPr>
          <w:rFonts w:hint="default" w:ascii="仿宋" w:hAnsi="仿宋" w:eastAsia="仿宋" w:cs="仿宋"/>
          <w:color w:val="000000" w:themeColor="text1"/>
          <w:sz w:val="28"/>
          <w:szCs w:val="28"/>
          <w:lang w:eastAsia="zh-CN"/>
        </w:rPr>
        <w:fldChar w:fldCharType="end"/>
      </w:r>
      <w:r>
        <w:rPr>
          <w:rFonts w:hint="default" w:ascii="仿宋" w:hAnsi="仿宋" w:eastAsia="仿宋" w:cs="仿宋"/>
          <w:color w:val="000000" w:themeColor="text1"/>
          <w:sz w:val="28"/>
          <w:szCs w:val="28"/>
          <w:lang w:eastAsia="zh-CN"/>
        </w:rPr>
        <w:fldChar w:fldCharType="begin"/>
      </w:r>
      <w:r>
        <w:rPr>
          <w:rFonts w:hint="default" w:ascii="仿宋" w:hAnsi="仿宋" w:eastAsia="仿宋" w:cs="仿宋"/>
          <w:color w:val="000000" w:themeColor="text1"/>
          <w:sz w:val="28"/>
          <w:szCs w:val="28"/>
          <w:lang w:eastAsia="zh-CN"/>
        </w:rPr>
        <w:instrText xml:space="preserve"> HYPERLINK "https://www.cir.cn/3/12/GuaTangJiShiChangQianJing.html" \o "" \t "https://www.cir.cn/7/85/_blank" </w:instrText>
      </w:r>
      <w:r>
        <w:rPr>
          <w:rFonts w:hint="default" w:ascii="仿宋" w:hAnsi="仿宋" w:eastAsia="仿宋" w:cs="仿宋"/>
          <w:color w:val="000000" w:themeColor="text1"/>
          <w:sz w:val="28"/>
          <w:szCs w:val="28"/>
          <w:lang w:eastAsia="zh-CN"/>
        </w:rPr>
        <w:fldChar w:fldCharType="separate"/>
      </w:r>
      <w:r>
        <w:rPr>
          <w:rFonts w:hint="default" w:ascii="仿宋" w:hAnsi="仿宋" w:eastAsia="仿宋" w:cs="仿宋"/>
          <w:color w:val="000000" w:themeColor="text1"/>
          <w:sz w:val="28"/>
          <w:szCs w:val="28"/>
          <w:lang w:eastAsia="zh-CN"/>
        </w:rPr>
        <w:t>挂烫机</w:t>
      </w:r>
      <w:r>
        <w:rPr>
          <w:rFonts w:hint="default" w:ascii="仿宋" w:hAnsi="仿宋" w:eastAsia="仿宋" w:cs="仿宋"/>
          <w:color w:val="000000" w:themeColor="text1"/>
          <w:sz w:val="28"/>
          <w:szCs w:val="28"/>
          <w:lang w:eastAsia="zh-CN"/>
        </w:rPr>
        <w:fldChar w:fldCharType="end"/>
      </w:r>
      <w:r>
        <w:rPr>
          <w:rFonts w:hint="default" w:ascii="仿宋" w:hAnsi="仿宋" w:eastAsia="仿宋" w:cs="仿宋"/>
          <w:color w:val="000000" w:themeColor="text1"/>
          <w:sz w:val="28"/>
          <w:szCs w:val="28"/>
          <w:lang w:eastAsia="zh-CN"/>
        </w:rPr>
        <w:t>是通过灼热水蒸汽不断接触衣物，软化衣物的纤维组织的机器。通过“拉”、“压”的动作使衣物平整顺滑，灼热的水蒸汽更具有清洁消毒的作用，用于</w:t>
      </w:r>
      <w:r>
        <w:rPr>
          <w:rFonts w:hint="default" w:ascii="仿宋" w:hAnsi="仿宋" w:eastAsia="仿宋" w:cs="仿宋"/>
          <w:color w:val="000000" w:themeColor="text1"/>
          <w:sz w:val="28"/>
          <w:szCs w:val="28"/>
          <w:lang w:eastAsia="zh-CN"/>
        </w:rPr>
        <w:fldChar w:fldCharType="begin"/>
      </w:r>
      <w:r>
        <w:rPr>
          <w:rFonts w:hint="default" w:ascii="仿宋" w:hAnsi="仿宋" w:eastAsia="仿宋" w:cs="仿宋"/>
          <w:color w:val="000000" w:themeColor="text1"/>
          <w:sz w:val="28"/>
          <w:szCs w:val="28"/>
          <w:lang w:eastAsia="zh-CN"/>
        </w:rPr>
        <w:instrText xml:space="preserve"> HYPERLINK "https://www.cir.cn/9/75/BeiJingFuZhuangHangYeQianJingQuShi.html" \o "" \t "https://www.cir.cn/7/85/_blank" </w:instrText>
      </w:r>
      <w:r>
        <w:rPr>
          <w:rFonts w:hint="default" w:ascii="仿宋" w:hAnsi="仿宋" w:eastAsia="仿宋" w:cs="仿宋"/>
          <w:color w:val="000000" w:themeColor="text1"/>
          <w:sz w:val="28"/>
          <w:szCs w:val="28"/>
          <w:lang w:eastAsia="zh-CN"/>
        </w:rPr>
        <w:fldChar w:fldCharType="separate"/>
      </w:r>
      <w:r>
        <w:rPr>
          <w:rFonts w:hint="default" w:ascii="仿宋" w:hAnsi="仿宋" w:eastAsia="仿宋" w:cs="仿宋"/>
          <w:color w:val="000000" w:themeColor="text1"/>
          <w:sz w:val="28"/>
          <w:szCs w:val="28"/>
          <w:lang w:eastAsia="zh-CN"/>
        </w:rPr>
        <w:t>服装</w:t>
      </w:r>
      <w:r>
        <w:rPr>
          <w:rFonts w:hint="default" w:ascii="仿宋" w:hAnsi="仿宋" w:eastAsia="仿宋" w:cs="仿宋"/>
          <w:color w:val="000000" w:themeColor="text1"/>
          <w:sz w:val="28"/>
          <w:szCs w:val="28"/>
          <w:lang w:eastAsia="zh-CN"/>
        </w:rPr>
        <w:fldChar w:fldCharType="end"/>
      </w:r>
      <w:r>
        <w:rPr>
          <w:rFonts w:hint="default" w:ascii="仿宋" w:hAnsi="仿宋" w:eastAsia="仿宋" w:cs="仿宋"/>
          <w:color w:val="000000" w:themeColor="text1"/>
          <w:sz w:val="28"/>
          <w:szCs w:val="28"/>
          <w:lang w:eastAsia="zh-CN"/>
        </w:rPr>
        <w:t>专卖店、宾馆、酒店、家庭等，使衣物平整、柔顺，无须烫衣板，省略了平时烫衣的繁琐步骤。产品适用于任何质料的衣服、窗帘、地毯的熨烫和消毒，使用简单、操作方便，节约能源和时间。</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000000" w:themeColor="text1"/>
          <w:sz w:val="28"/>
          <w:szCs w:val="28"/>
          <w:lang w:eastAsia="zh-CN"/>
        </w:rPr>
      </w:pPr>
      <w:r>
        <w:rPr>
          <w:rFonts w:hint="default" w:ascii="仿宋" w:hAnsi="仿宋" w:eastAsia="仿宋" w:cs="仿宋"/>
          <w:color w:val="000000" w:themeColor="text1"/>
          <w:sz w:val="28"/>
          <w:szCs w:val="28"/>
          <w:lang w:eastAsia="zh-CN"/>
        </w:rPr>
        <w:t>随着人们生活水平的不断提高，人们日益对健康的关注，更便捷、更时尚、更健康的挂烫机产品逐渐被人们认知、接纳，并在人们的生活中扮演着越来越重要的角色。它的出现可以说彻底的颠覆了家庭中以往对衣物的熨烫整理方式，极大的方便了生活。</w:t>
      </w:r>
      <w:r>
        <w:rPr>
          <w:rFonts w:hint="eastAsia" w:ascii="仿宋" w:hAnsi="仿宋" w:eastAsia="仿宋" w:cs="仿宋"/>
          <w:color w:val="000000" w:themeColor="text1"/>
          <w:sz w:val="28"/>
          <w:szCs w:val="28"/>
          <w:lang w:eastAsia="zh-CN"/>
        </w:rPr>
        <w:t>整体来看，挂烫机和电熨斗处在百元以下的产品仍旧占据主流，但随着消费分级趋势下，市场上不仅出现千元以上的高端手持挂烫机，衣物护理机、高端熨烫系统等产品也层出不穷，从产品的更新节奏看，手持式挂烫机产品更新节奏较快，立式挂烫机和电熨斗主销机型新品渗透不足。</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lang w:eastAsia="zh-CN"/>
        </w:rPr>
        <w:t> </w:t>
      </w:r>
      <w:r>
        <w:rPr>
          <w:rFonts w:hint="default" w:ascii="仿宋" w:hAnsi="仿宋" w:eastAsia="仿宋" w:cs="仿宋"/>
          <w:color w:val="000000" w:themeColor="text1"/>
          <w:sz w:val="28"/>
          <w:szCs w:val="28"/>
          <w:lang w:eastAsia="zh-CN"/>
        </w:rPr>
        <w:t>近两年，手持挂烫机凭借其方便携带、出蒸汽速度快捷、不受空间限制等特点在市场中迅速发展，尤其受到年轻一代群体青睐。持式挂烫机在挂烫机整体中的比重在逐步提高，从线上市场来看，2019年1月至2020年11月，手持挂烫机在国内挂烫机整体市场中的销额占比基本维持在40%以上，在2018年初只有9%。</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color w:val="000000" w:themeColor="text1"/>
          <w:sz w:val="28"/>
          <w:szCs w:val="28"/>
          <w:lang w:eastAsia="zh-CN"/>
        </w:rPr>
      </w:pPr>
      <w:r>
        <w:rPr>
          <w:rFonts w:hint="default" w:ascii="仿宋" w:hAnsi="仿宋" w:eastAsia="仿宋" w:cs="仿宋"/>
          <w:color w:val="000000" w:themeColor="text1"/>
          <w:sz w:val="28"/>
          <w:szCs w:val="28"/>
          <w:lang w:eastAsia="zh-CN"/>
        </w:rPr>
        <w:t>从产品价格段来看，线上市场方面，我国挂烫机以400元以下产品消费为主，2020年11月的销售占比达76.66%，较2019年11月占比提升8.34个百分点。从细分产品类型均价来看，立式挂烫机无论在线上市场还是线下市场，均价都高于手持式，并且，价格皆呈不同幅度上涨。2020年11月，挂烫机线上市场均价为243元，较去年同期增加3元；手持式挂烫机线上市场均价为123元，较去年同期增加13元。</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lang w:eastAsia="zh-CN"/>
        </w:rPr>
        <w:t>据不完全统计，2019 年我国挂烫机行业市场规模更是达到34.7 亿元销量达到 1687.5 万台，同比增长率达 63.5%。</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lang w:eastAsia="zh-CN"/>
        </w:rPr>
        <w:t>蒸汽挂烫机在2020年迎来高速的增长。数据显示，2020年</w:t>
      </w:r>
      <w:r>
        <w:rPr>
          <w:rFonts w:hint="eastAsia" w:ascii="仿宋" w:hAnsi="仿宋" w:eastAsia="仿宋" w:cs="仿宋"/>
          <w:color w:val="000000" w:themeColor="text1"/>
          <w:sz w:val="28"/>
          <w:szCs w:val="28"/>
          <w:lang w:eastAsia="zh-CN"/>
        </w:rPr>
        <w:fldChar w:fldCharType="begin"/>
      </w:r>
      <w:r>
        <w:rPr>
          <w:rFonts w:hint="eastAsia" w:ascii="仿宋" w:hAnsi="仿宋" w:eastAsia="仿宋" w:cs="仿宋"/>
          <w:color w:val="000000" w:themeColor="text1"/>
          <w:sz w:val="28"/>
          <w:szCs w:val="28"/>
          <w:lang w:eastAsia="zh-CN"/>
        </w:rPr>
        <w:instrText xml:space="preserve"> HYPERLINK "https://www.chinairn.com/report/20211215/105040841.html?id=1818723&amp;name=yeyujuan" \t "https://www.chinairn.com/hyzx/20211216/_blank" </w:instrText>
      </w:r>
      <w:r>
        <w:rPr>
          <w:rFonts w:hint="eastAsia" w:ascii="仿宋" w:hAnsi="仿宋" w:eastAsia="仿宋" w:cs="仿宋"/>
          <w:color w:val="000000" w:themeColor="text1"/>
          <w:sz w:val="28"/>
          <w:szCs w:val="28"/>
          <w:lang w:eastAsia="zh-CN"/>
        </w:rPr>
        <w:fldChar w:fldCharType="separate"/>
      </w:r>
      <w:r>
        <w:rPr>
          <w:rFonts w:hint="eastAsia" w:ascii="仿宋" w:hAnsi="仿宋" w:eastAsia="仿宋" w:cs="仿宋"/>
          <w:color w:val="000000" w:themeColor="text1"/>
          <w:sz w:val="28"/>
          <w:szCs w:val="28"/>
          <w:lang w:eastAsia="zh-CN"/>
        </w:rPr>
        <w:t>挂烫机</w:t>
      </w:r>
      <w:r>
        <w:rPr>
          <w:rFonts w:hint="eastAsia" w:ascii="仿宋" w:hAnsi="仿宋" w:eastAsia="仿宋" w:cs="仿宋"/>
          <w:color w:val="000000" w:themeColor="text1"/>
          <w:sz w:val="28"/>
          <w:szCs w:val="28"/>
          <w:lang w:eastAsia="zh-CN"/>
        </w:rPr>
        <w:fldChar w:fldCharType="end"/>
      </w:r>
      <w:r>
        <w:rPr>
          <w:rFonts w:hint="eastAsia" w:ascii="仿宋" w:hAnsi="仿宋" w:eastAsia="仿宋" w:cs="仿宋"/>
          <w:color w:val="000000" w:themeColor="text1"/>
          <w:sz w:val="28"/>
          <w:szCs w:val="28"/>
          <w:lang w:eastAsia="zh-CN"/>
        </w:rPr>
        <w:t>市场整体零售规模28.8亿元，同比下滑16.9%，零售量1546.2万台，同比下滑8.4%;电熨斗市场零售规模3.4亿元，同比下滑29.6%，零售量187.3万台，同比下滑34.2%。</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lang w:eastAsia="zh-CN"/>
        </w:rPr>
        <w:t>2021年</w:t>
      </w:r>
      <w:r>
        <w:rPr>
          <w:rFonts w:hint="eastAsia" w:ascii="仿宋" w:hAnsi="仿宋" w:eastAsia="仿宋" w:cs="仿宋"/>
          <w:color w:val="000000" w:themeColor="text1"/>
          <w:sz w:val="28"/>
          <w:szCs w:val="28"/>
          <w:lang w:eastAsia="zh-CN"/>
        </w:rPr>
        <w:fldChar w:fldCharType="begin"/>
      </w:r>
      <w:r>
        <w:rPr>
          <w:rFonts w:hint="eastAsia" w:ascii="仿宋" w:hAnsi="仿宋" w:eastAsia="仿宋" w:cs="仿宋"/>
          <w:color w:val="000000" w:themeColor="text1"/>
          <w:sz w:val="28"/>
          <w:szCs w:val="28"/>
          <w:lang w:eastAsia="zh-CN"/>
        </w:rPr>
        <w:instrText xml:space="preserve"> HYPERLINK "https://www.chinairn.com/report/20211215/105040841.html?id=1818723&amp;name=yeyujuan" \t "https://www.chinairn.com/hyzx/20211216/_blank" </w:instrText>
      </w:r>
      <w:r>
        <w:rPr>
          <w:rFonts w:hint="eastAsia" w:ascii="仿宋" w:hAnsi="仿宋" w:eastAsia="仿宋" w:cs="仿宋"/>
          <w:color w:val="000000" w:themeColor="text1"/>
          <w:sz w:val="28"/>
          <w:szCs w:val="28"/>
          <w:lang w:eastAsia="zh-CN"/>
        </w:rPr>
        <w:fldChar w:fldCharType="separate"/>
      </w:r>
      <w:r>
        <w:rPr>
          <w:rFonts w:hint="eastAsia" w:ascii="仿宋" w:hAnsi="仿宋" w:eastAsia="仿宋" w:cs="仿宋"/>
          <w:color w:val="000000" w:themeColor="text1"/>
          <w:sz w:val="28"/>
          <w:szCs w:val="28"/>
          <w:lang w:eastAsia="zh-CN"/>
        </w:rPr>
        <w:t>挂烫机</w:t>
      </w:r>
      <w:r>
        <w:rPr>
          <w:rFonts w:hint="eastAsia" w:ascii="仿宋" w:hAnsi="仿宋" w:eastAsia="仿宋" w:cs="仿宋"/>
          <w:color w:val="000000" w:themeColor="text1"/>
          <w:sz w:val="28"/>
          <w:szCs w:val="28"/>
          <w:lang w:eastAsia="zh-CN"/>
        </w:rPr>
        <w:fldChar w:fldCharType="end"/>
      </w:r>
      <w:r>
        <w:rPr>
          <w:rFonts w:hint="eastAsia" w:ascii="仿宋" w:hAnsi="仿宋" w:eastAsia="仿宋" w:cs="仿宋"/>
          <w:color w:val="000000" w:themeColor="text1"/>
          <w:sz w:val="28"/>
          <w:szCs w:val="28"/>
          <w:lang w:eastAsia="zh-CN"/>
        </w:rPr>
        <w:t>零售额31.6亿元，同比增长9.8%，零售量1778万台，同比增长15%，其中，手持式挂烫机的比重将会进一步提升，预计在挂烫机整体中的比例超过50%以上。电熨斗零售额3.7亿元，同比增长6.0%，零售量197.2万台，同比增长5.3%，其中高端熨烫系统也会继续呈现上升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lang w:eastAsia="zh-CN"/>
        </w:rPr>
        <w:t>随着对个性化外观设计有特殊偏好的新一代“90后”和“95后”消费者逐渐成为消费市场的主力军，一些家电品牌推出了各种“潮流玩法”活动，品牌年轻化转型热度不断攀升。比如美的熨烫机推出的女朋友礼盒、小米熨烫机的专属礼盒、法国蒸汽熨烫机推出的国旗色+限量版礼盒，就完全契合了年轻市场。</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FF0000"/>
          <w:sz w:val="28"/>
          <w:szCs w:val="28"/>
          <w:lang w:eastAsia="zh-CN"/>
        </w:rPr>
      </w:pPr>
      <w:r>
        <w:rPr>
          <w:rFonts w:hint="eastAsia" w:ascii="仿宋" w:hAnsi="仿宋" w:eastAsia="仿宋" w:cs="仿宋"/>
          <w:color w:val="000000" w:themeColor="text1"/>
          <w:sz w:val="28"/>
          <w:szCs w:val="28"/>
          <w:lang w:eastAsia="zh-CN"/>
        </w:rPr>
        <w:t>随着中国渠道的多元化发展，以及小家电市场在二三线城市市场的日趋完善，我国是世界上最大的</w:t>
      </w:r>
      <w:r>
        <w:rPr>
          <w:rFonts w:hint="eastAsia" w:ascii="仿宋" w:hAnsi="仿宋" w:eastAsia="仿宋" w:cs="仿宋"/>
          <w:color w:val="000000" w:themeColor="text1"/>
          <w:sz w:val="28"/>
          <w:szCs w:val="28"/>
          <w:lang w:val="en-US" w:eastAsia="zh-CN" w:bidi="ar-SA"/>
        </w:rPr>
        <w:t>蒸汽</w:t>
      </w:r>
      <w:r>
        <w:rPr>
          <w:rFonts w:hint="eastAsia" w:ascii="仿宋" w:hAnsi="仿宋" w:eastAsia="仿宋" w:cs="仿宋"/>
          <w:color w:val="000000" w:themeColor="text1"/>
          <w:sz w:val="28"/>
          <w:szCs w:val="28"/>
          <w:lang w:eastAsia="zh-CN"/>
        </w:rPr>
        <w:fldChar w:fldCharType="begin"/>
      </w:r>
      <w:r>
        <w:rPr>
          <w:rFonts w:hint="eastAsia" w:ascii="仿宋" w:hAnsi="仿宋" w:eastAsia="仿宋" w:cs="仿宋"/>
          <w:color w:val="000000" w:themeColor="text1"/>
          <w:sz w:val="28"/>
          <w:szCs w:val="28"/>
          <w:lang w:eastAsia="zh-CN"/>
        </w:rPr>
        <w:instrText xml:space="preserve"> HYPERLINK "https://www.chinairn.com/report/20211215/105040841.html?id=1818723&amp;name=yeyujuan" \t "https://www.chinairn.com/hyzx/20211216/_blank" </w:instrText>
      </w:r>
      <w:r>
        <w:rPr>
          <w:rFonts w:hint="eastAsia" w:ascii="仿宋" w:hAnsi="仿宋" w:eastAsia="仿宋" w:cs="仿宋"/>
          <w:color w:val="000000" w:themeColor="text1"/>
          <w:sz w:val="28"/>
          <w:szCs w:val="28"/>
          <w:lang w:eastAsia="zh-CN"/>
        </w:rPr>
        <w:fldChar w:fldCharType="separate"/>
      </w:r>
      <w:r>
        <w:rPr>
          <w:rFonts w:hint="eastAsia" w:ascii="仿宋" w:hAnsi="仿宋" w:eastAsia="仿宋" w:cs="仿宋"/>
          <w:color w:val="000000" w:themeColor="text1"/>
          <w:sz w:val="28"/>
          <w:szCs w:val="28"/>
          <w:lang w:eastAsia="zh-CN"/>
        </w:rPr>
        <w:t>挂烫机</w:t>
      </w:r>
      <w:r>
        <w:rPr>
          <w:rFonts w:hint="eastAsia" w:ascii="仿宋" w:hAnsi="仿宋" w:eastAsia="仿宋" w:cs="仿宋"/>
          <w:color w:val="000000" w:themeColor="text1"/>
          <w:sz w:val="28"/>
          <w:szCs w:val="28"/>
          <w:lang w:eastAsia="zh-CN"/>
        </w:rPr>
        <w:fldChar w:fldCharType="end"/>
      </w:r>
      <w:r>
        <w:rPr>
          <w:rFonts w:hint="eastAsia" w:ascii="仿宋" w:hAnsi="仿宋" w:eastAsia="仿宋" w:cs="仿宋"/>
          <w:color w:val="000000" w:themeColor="text1"/>
          <w:sz w:val="28"/>
          <w:szCs w:val="28"/>
          <w:lang w:eastAsia="zh-CN"/>
        </w:rPr>
        <w:t>生产国，在当前形势下，价格战、概念战等初始的竞争手段已经落伍，唯有通过标准化战略掌握产品的市场话语权，通过对消费者的贴心服务解决他们的后顾之忧，才能形成核心竞争力。</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default" w:ascii="Times New Roman" w:hAnsi="Times New Roman" w:cs="Times New Roman"/>
          <w:i w:val="0"/>
          <w:iCs w:val="0"/>
          <w:caps w:val="0"/>
          <w:color w:val="000000" w:themeColor="text1"/>
          <w:spacing w:val="0"/>
          <w:sz w:val="21"/>
          <w:szCs w:val="21"/>
        </w:rPr>
      </w:pPr>
      <w:r>
        <w:rPr>
          <w:rFonts w:hint="default" w:ascii="仿宋" w:hAnsi="仿宋" w:eastAsia="仿宋" w:cs="仿宋"/>
          <w:color w:val="000000" w:themeColor="text1"/>
          <w:sz w:val="28"/>
          <w:szCs w:val="28"/>
          <w:lang w:val="en-US" w:eastAsia="zh-CN" w:bidi="ar-SA"/>
        </w:rPr>
        <w:t>从品牌的竞争上来看，国产品牌在</w:t>
      </w:r>
      <w:r>
        <w:rPr>
          <w:rFonts w:hint="eastAsia" w:ascii="仿宋" w:hAnsi="仿宋" w:eastAsia="仿宋" w:cs="仿宋"/>
          <w:color w:val="000000" w:themeColor="text1"/>
          <w:sz w:val="28"/>
          <w:szCs w:val="28"/>
          <w:lang w:val="en-US" w:eastAsia="zh-CN" w:bidi="ar-SA"/>
        </w:rPr>
        <w:t>蒸汽</w:t>
      </w:r>
      <w:r>
        <w:rPr>
          <w:rFonts w:hint="default" w:ascii="仿宋" w:hAnsi="仿宋" w:eastAsia="仿宋" w:cs="仿宋"/>
          <w:color w:val="000000" w:themeColor="text1"/>
          <w:sz w:val="28"/>
          <w:szCs w:val="28"/>
          <w:lang w:val="en-US" w:eastAsia="zh-CN" w:bidi="ar-SA"/>
        </w:rPr>
        <w:t>挂烫机具有绝对的优势。有数据显示，美的、松桥、飞利浦、莱克、红心、贝尔莱德分别排名市场</w:t>
      </w:r>
      <w:r>
        <w:rPr>
          <w:rFonts w:hint="eastAsia" w:ascii="仿宋" w:hAnsi="仿宋" w:eastAsia="仿宋" w:cs="仿宋"/>
          <w:color w:val="000000" w:themeColor="text1"/>
          <w:sz w:val="28"/>
          <w:szCs w:val="28"/>
          <w:lang w:val="en-US" w:eastAsia="zh-CN" w:bidi="ar-SA"/>
        </w:rPr>
        <w:t>一至六</w:t>
      </w:r>
      <w:r>
        <w:rPr>
          <w:rFonts w:hint="default" w:ascii="仿宋" w:hAnsi="仿宋" w:eastAsia="仿宋" w:cs="仿宋"/>
          <w:color w:val="000000" w:themeColor="text1"/>
          <w:sz w:val="28"/>
          <w:szCs w:val="28"/>
          <w:lang w:val="en-US" w:eastAsia="zh-CN" w:bidi="ar-SA"/>
        </w:rPr>
        <w:t>位，</w:t>
      </w:r>
      <w:r>
        <w:rPr>
          <w:rFonts w:hint="eastAsia" w:ascii="仿宋" w:hAnsi="仿宋" w:eastAsia="仿宋" w:cs="仿宋"/>
          <w:color w:val="000000" w:themeColor="text1"/>
          <w:sz w:val="28"/>
          <w:szCs w:val="28"/>
          <w:lang w:val="en-US" w:eastAsia="zh-CN" w:bidi="ar-SA"/>
        </w:rPr>
        <w:t>占据了大部分</w:t>
      </w:r>
      <w:r>
        <w:rPr>
          <w:rFonts w:hint="default" w:ascii="仿宋" w:hAnsi="仿宋" w:eastAsia="仿宋" w:cs="仿宋"/>
          <w:color w:val="000000" w:themeColor="text1"/>
          <w:sz w:val="28"/>
          <w:szCs w:val="28"/>
          <w:lang w:val="en-US" w:eastAsia="zh-CN" w:bidi="ar-SA"/>
        </w:rPr>
        <w:t>市场份额。</w:t>
      </w:r>
      <w:r>
        <w:rPr>
          <w:rFonts w:hint="eastAsia" w:ascii="仿宋" w:hAnsi="仿宋" w:eastAsia="仿宋" w:cs="仿宋"/>
          <w:color w:val="000000" w:themeColor="text1"/>
          <w:sz w:val="28"/>
          <w:szCs w:val="28"/>
          <w:lang w:val="en-US" w:eastAsia="zh-CN" w:bidi="ar-SA"/>
        </w:rPr>
        <w:t>蒸汽</w:t>
      </w:r>
      <w:r>
        <w:rPr>
          <w:rFonts w:hint="default" w:ascii="仿宋" w:hAnsi="仿宋" w:eastAsia="仿宋" w:cs="仿宋"/>
          <w:color w:val="000000" w:themeColor="text1"/>
          <w:sz w:val="28"/>
          <w:szCs w:val="28"/>
          <w:lang w:val="en-US" w:eastAsia="zh-CN" w:bidi="ar-SA"/>
        </w:rPr>
        <w:t>挂烫机前景广阔，但同时各大经销商也面临着品牌、技术、渠道和产品线上巨大的挑战。企业间围绕产品价格战的竞争将趋缓，而围绕产品功能和市场差异化的博弈则将加剧。在竞争日渐激烈的市场环境下，</w:t>
      </w:r>
      <w:r>
        <w:rPr>
          <w:rFonts w:hint="eastAsia" w:ascii="仿宋" w:hAnsi="仿宋" w:eastAsia="仿宋" w:cs="仿宋"/>
          <w:color w:val="000000" w:themeColor="text1"/>
          <w:sz w:val="28"/>
          <w:szCs w:val="28"/>
          <w:lang w:val="en-US" w:eastAsia="zh-CN" w:bidi="ar-SA"/>
        </w:rPr>
        <w:t>蒸汽</w:t>
      </w:r>
      <w:r>
        <w:rPr>
          <w:rFonts w:hint="default" w:ascii="仿宋" w:hAnsi="仿宋" w:eastAsia="仿宋" w:cs="仿宋"/>
          <w:color w:val="000000" w:themeColor="text1"/>
          <w:sz w:val="28"/>
          <w:szCs w:val="28"/>
          <w:lang w:val="en-US" w:eastAsia="zh-CN" w:bidi="ar-SA"/>
        </w:rPr>
        <w:t>挂烫机生产企业要想获取核心竞争力，靠价格战、概念战等初始的竞争手段显然已落伍，通过标准化战略掌握产品的市场话语权，通过对消费者的贴心服务解决他们的后顾之忧，</w:t>
      </w:r>
      <w:r>
        <w:rPr>
          <w:rFonts w:hint="eastAsia" w:ascii="仿宋" w:hAnsi="仿宋" w:eastAsia="仿宋" w:cs="仿宋"/>
          <w:color w:val="000000" w:themeColor="text1"/>
          <w:sz w:val="28"/>
          <w:szCs w:val="28"/>
          <w:lang w:val="en-US" w:eastAsia="zh-CN" w:bidi="ar-SA"/>
        </w:rPr>
        <w:t>以积极</w:t>
      </w:r>
      <w:r>
        <w:rPr>
          <w:rFonts w:hint="default" w:ascii="仿宋" w:hAnsi="仿宋" w:eastAsia="仿宋" w:cs="仿宋"/>
          <w:color w:val="000000" w:themeColor="text1"/>
          <w:sz w:val="28"/>
          <w:szCs w:val="28"/>
          <w:lang w:val="en-US" w:eastAsia="zh-CN" w:bidi="ar-SA"/>
        </w:rPr>
        <w:t>有效掌握市场竞争的主动权，抢占市场先机。</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2" w:firstLineChars="200"/>
        <w:textAlignment w:val="auto"/>
        <w:rPr>
          <w:rFonts w:hint="eastAsia" w:ascii="仿宋" w:hAnsi="仿宋" w:eastAsia="仿宋" w:cs="仿宋"/>
          <w:b/>
          <w:bCs/>
          <w:color w:val="000000" w:themeColor="text1"/>
          <w:sz w:val="28"/>
          <w:szCs w:val="28"/>
          <w:lang w:eastAsia="zh-CN"/>
        </w:rPr>
      </w:pPr>
      <w:r>
        <w:rPr>
          <w:rFonts w:hint="eastAsia" w:ascii="仿宋" w:hAnsi="仿宋" w:eastAsia="仿宋" w:cs="仿宋"/>
          <w:b/>
          <w:bCs/>
          <w:color w:val="000000" w:themeColor="text1"/>
          <w:sz w:val="28"/>
          <w:szCs w:val="28"/>
          <w:lang w:val="en-US" w:eastAsia="zh-CN"/>
        </w:rPr>
        <w:t>二</w:t>
      </w:r>
      <w:r>
        <w:rPr>
          <w:rFonts w:hint="eastAsia" w:ascii="仿宋" w:hAnsi="仿宋" w:eastAsia="仿宋" w:cs="仿宋"/>
          <w:b/>
          <w:bCs/>
          <w:color w:val="000000" w:themeColor="text1"/>
          <w:sz w:val="28"/>
          <w:szCs w:val="28"/>
          <w:lang w:eastAsia="zh-CN"/>
        </w:rPr>
        <w:t>、蒸汽挂烫机技术发展趋势</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随着市场竞争的日趋激烈，以及消费者对产品性能要求的日益提高，挂烫机企业纷纷加大研发投入，致力于技术创新和产品升级。这种投入不仅体现在对新技术的研发上，也体现在对现有技术的持续优化上。企业通过对加热元件、蒸汽产生和回收系统等关键部件进行技术创新，提升产品的性能和稳定性，以满足市场多样化的需求。这种持续的研发投入不仅推动了行业技术的整体进步，也为企业带来了更多的竞争优势和市场机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1、智能化技术引领行业新潮流。在技术创新方面，智能化技术成为挂烫机行业发展的重要方向。企业通过引入智能控制系统、传感器等先进技术，实现了挂烫机的智能识别、自动调节、远程控制等功能。这种智能化技术的应用提升了用户的使用体验，也使得挂烫机的操作更加简便、安全。同时，随着人工智能技术的不断发展，未来挂烫机有望实现更高级别的智能化功能，如语音控制、智能推荐等，进一步满足用户个性化、多样化的需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2、节能环保技术助力绿色生产。在环保意识日益增强的今天，挂烫机企业也开始关注产品的节能环保性能。通过采用高效节能的加热元件、优化蒸汽产生和回收系统等方式，企业降低了产品的能耗和排放，实现了绿色生产。这种节能环保技术的应用不仅有助于降低企业的生产成本，也有助于提升企业的社会责任感和品牌形象。随着国家对环保政策的不断收紧，未来节能环保技术将成为挂烫机行业发展的重要趋势之一。</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3、外观设计创新提升产品吸引力。除了技术性能的提升外，挂烫机的外观设计也成为企业创新的重要方向。通过引入时尚元素、个性化设计等方式，企业提升了产品的外观吸引力，满足了消费者的审美需求。这种外观设计的创新不仅增强了产品的市场竞争力，也为企业带来了更多的市场份额和用户群体。</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4、多元化功能集成促市场增长。随着消费者对产品功能多样化的需求增加，未来挂烫机将逐渐实现多元化功能的集成。除了基本的熨烫功能外，挂烫机还可能集成烘干、除皱、除菌等功能，满足消费者更加多样化的需求。此外，随着智能家居的发展，挂烫机还可能与其他智能家居设备实现互联互通，为用户提供更加便捷、智能的家居体验。这种功能的集成不仅提升了产品的附加值，也拓宽了挂烫机的应用场景和市场空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挂烫机行业的技术发展正呈现出多元化、智能化的趋势。未来，随着技术的不断创新和应用，挂烫机行业将迎来更加广阔的发展前景和市场机会。同时，企业也需要不断加大研发投入，提升技术创新能力，以适应市场变化和满足消费者需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随着技术创新和研发投入的增加，挂烫机产品在性能、功能和外观等方面得到了显著提升，进一步提高了产品的竞争力。这主要得益于新技术、新材料和新工艺的应用，使得挂烫机在熨烫效果、节能环保和使用便捷性等方面有了质的飞跃。例如，一些先进的挂烫机采用了智能温控技术，能够根据不同的衣物材质自动调节熨烫温度，实现更加精准和高效的熨烫效果。一些挂烫机还配备了智能显示屏和蓝牙连接功能，使得用户可以更加方便地控制和使用产品，提高了用户的使用体验。这些技术创新和进步不仅使得挂烫机产品更具吸引力，也为企业赢得了更多的市场份额和利润。</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技术创新和研发投入的增加不仅提升了挂烫机产品的性能和质量，还推动了整个行业的产业升级。通过引入新技术、新工艺和新材料，挂烫机行业在提高生产效率、降低生产成本、提高产品质量等方面取得了显著的进步。例如，一些企业采用了自动化生产线和智能化管理系统，提高了生产效率和产品质量;同时，一些企业还积极推广环保材料和节能技术，降低了产品的能耗和污染排放，促进了行业的可持续发展。这些技术创新和产业升级不仅提高了挂烫机行业的整体水平和竞争力，也为行业的可持续发展奠定了坚实的基础</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560" w:firstLineChars="200"/>
        <w:rPr>
          <w:rFonts w:hint="eastAsia" w:ascii="仿宋" w:hAnsi="仿宋" w:eastAsia="仿宋" w:cs="仿宋"/>
          <w:color w:val="000000" w:themeColor="text1"/>
          <w:sz w:val="28"/>
          <w:szCs w:val="28"/>
          <w:lang w:val="en-US" w:eastAsia="zh-CN" w:bidi="ar-SA"/>
        </w:rPr>
      </w:pPr>
      <w:r>
        <w:rPr>
          <w:rFonts w:hint="eastAsia" w:ascii="仿宋" w:hAnsi="仿宋" w:eastAsia="仿宋" w:cs="仿宋"/>
          <w:color w:val="000000" w:themeColor="text1"/>
          <w:sz w:val="28"/>
          <w:szCs w:val="28"/>
          <w:lang w:val="en-US" w:eastAsia="zh-CN" w:bidi="ar-SA"/>
        </w:rPr>
        <w:t>5、消费者技术性需求引导产品消费方向。消费者对于挂烫机的期望不仅局限于基本功能，更追求高效、安全、便携以及多样化的使用体验。体现为（1）熨烫效果与效率：在熨烫效果方面，消费者对于挂烫机的性能有着严苛的要求。他们期望挂烫机能够迅速而有效地去除衣物上的皱褶，保持衣物的平整与美观。这不仅要求挂烫机具备强大的蒸汽产生能力和高效的熨烫技术，同时也对熨烫板的材质和设计提出了高标准。在效率方面，消费者希望挂烫机能够在短时间内完成熨烫工作，减少等待时间，从而提高生活的便捷性。（2）安全性能。安全性能是消费者在选择挂烫机时不可忽视的重要因素。由于挂烫机使用电力作为能源，因此其安全性能尤为重要。消费者希望挂烫机具备过热保护、防倾倒等安全功能，确保在使用过程中不会发生安全事故。挂烫机的电源线、插头等部分也应符合国家安全标准，确保使用的安全性。（3）便携性与易用性。随着生活节奏的加快，消费者对于挂烫机的便携性和易用性也提出了更高的要求。他们希望挂烫机能够轻便易携，方便在出差、旅行等场合使用。为此，挂烫机的设计应考虑到体积和重量的控制，以及携带的便利性。同时，挂烫机的操作也应简单易懂，方便用户快速上手。清晰的按键、指示灯以及使用说明书等都是提升易用性的关键因素。（4）附加功能。除了基本的熨烫功能外，消费者还希望挂烫机具备一些附加功能，以满足不同的衣物处理需求。例如，除皱功能能够进一步去除衣物上的顽固皱裙;消毒功能则能够杀灭衣物上的细菌和病毒:烘干功能则能够在熨烫后快速干燥衣物。这些附加功能不仅能够提升挂烫机的实用性和竞争力，还能够满足消费者多样化的需求。</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2</w:t>
      </w:r>
      <w:r>
        <w:rPr>
          <w:rFonts w:hint="eastAsia" w:ascii="黑体" w:hAnsi="宋体" w:eastAsia="黑体" w:cs="黑体"/>
          <w:sz w:val="28"/>
          <w:szCs w:val="28"/>
          <w:lang w:eastAsia="zh-CN"/>
        </w:rPr>
        <w:t xml:space="preserve">  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通过打造佛山标准，树立优质区域品牌形象，有助于进一步做大做强产业。进一步提高蒸汽挂烫机的产品质量，引导行业有序、健康发展，树立和提升区域品牌形象。团体标准的提升方向具体如下：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满足用户需求。随着产品品质的提高，用户不仅看重蒸汽挂烫机的基础功能，还更关注蒸汽挂烫机的质量稳定性、可靠性、节能性和多功能性，本标准编制过程充分考虑了用户的需求及提出的意见和建议。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蒸汽挂烫机产品应注重卫生安全和环保性，符合政策导向和要求。本标准对蒸汽挂烫机产品的能源效率、待机功耗、噪声、安全、电磁兼容、限用物质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蒸汽挂烫机属于较为成熟且又具有高技术含量和技术创新发展的产品，市场竞争激烈。为保证佛山地区蒸汽挂烫机产品的竞争优势，更好地扩大影响力，抢占国内外市场份额，需要打造更高水平的标准，比现有国家、行业标准的要求更高，把中高端蒸汽挂烫机做好做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3</w:t>
      </w:r>
      <w:r>
        <w:rPr>
          <w:rFonts w:hint="eastAsia" w:ascii="黑体" w:hAnsi="宋体" w:eastAsia="黑体" w:cs="黑体"/>
          <w:sz w:val="28"/>
          <w:szCs w:val="28"/>
          <w:lang w:eastAsia="zh-CN"/>
        </w:rPr>
        <w:t xml:space="preserve">  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蒸汽挂烫机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0" w:name="_Hlk130890499"/>
      <w:bookmarkStart w:id="1"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w:t>
      </w:r>
      <w:r>
        <w:rPr>
          <w:rFonts w:hint="eastAsia" w:ascii="仿宋" w:hAnsi="仿宋" w:eastAsia="仿宋" w:cs="仿宋"/>
          <w:sz w:val="28"/>
          <w:szCs w:val="28"/>
          <w:lang w:val="en-US" w:eastAsia="zh-CN"/>
        </w:rPr>
        <w:t>广东美的、广东小熊</w:t>
      </w:r>
      <w:r>
        <w:rPr>
          <w:rFonts w:hint="eastAsia" w:ascii="仿宋" w:hAnsi="仿宋" w:eastAsia="仿宋" w:cs="仿宋"/>
          <w:sz w:val="28"/>
          <w:szCs w:val="28"/>
          <w:lang w:eastAsia="zh-CN"/>
        </w:rPr>
        <w:t>、佛山市顺德区质量技术监督标准与编码所到访企业召开标准起草讨论会，成立了标准工作组。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val="en-US" w:eastAsia="zh-CN"/>
        </w:rPr>
        <w:t>广东美的</w:t>
      </w:r>
      <w:r>
        <w:rPr>
          <w:rFonts w:hint="eastAsia" w:ascii="仿宋" w:hAnsi="仿宋" w:eastAsia="仿宋" w:cs="仿宋"/>
          <w:sz w:val="28"/>
          <w:szCs w:val="28"/>
          <w:lang w:eastAsia="zh-CN"/>
        </w:rPr>
        <w:t>、广东小熊、佛山市顺德区质量技术监督标准与编码所主要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广东盛熙电器</w:t>
      </w:r>
      <w:r>
        <w:rPr>
          <w:rFonts w:hint="eastAsia" w:ascii="仿宋" w:hAnsi="仿宋" w:eastAsia="仿宋" w:cs="仿宋"/>
          <w:sz w:val="28"/>
          <w:szCs w:val="28"/>
          <w:lang w:eastAsia="zh-CN"/>
        </w:rPr>
        <w:t>有限公司；</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8</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8</w:t>
      </w:r>
      <w:r>
        <w:rPr>
          <w:rFonts w:hint="eastAsia" w:ascii="仿宋" w:hAnsi="仿宋" w:eastAsia="仿宋" w:cs="仿宋"/>
          <w:sz w:val="28"/>
          <w:szCs w:val="28"/>
          <w:lang w:eastAsia="zh-CN"/>
        </w:rPr>
        <w:t>月评审与发布阶段：组织召开标准评审会，根据专家意见，修改完善形成标准报批稿并发布。</w:t>
      </w:r>
      <w:bookmarkEnd w:id="0"/>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2" w:name="_Hlk130891623"/>
      <w:r>
        <w:rPr>
          <w:rFonts w:hint="eastAsia" w:ascii="仿宋" w:hAnsi="仿宋" w:eastAsia="仿宋" w:cs="仿宋"/>
          <w:sz w:val="28"/>
          <w:szCs w:val="28"/>
          <w:lang w:eastAsia="zh-CN"/>
        </w:rPr>
        <w:t>优化基础指标，提升关键指标</w:t>
      </w:r>
      <w:bookmarkEnd w:id="2"/>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结合相关标准及信息收集、分析、比对，主要在国家相关标准的基础上，对蒸汽等待时间、连续蒸汽时间、除皱率、</w:t>
      </w:r>
      <w:r>
        <w:rPr>
          <w:rFonts w:hint="eastAsia" w:ascii="仿宋" w:hAnsi="仿宋" w:eastAsia="仿宋" w:cs="仿宋"/>
          <w:sz w:val="28"/>
          <w:szCs w:val="28"/>
          <w:lang w:val="en-US" w:eastAsia="zh-CN"/>
        </w:rPr>
        <w:t>整机寿命</w:t>
      </w:r>
      <w:r>
        <w:rPr>
          <w:rFonts w:hint="eastAsia" w:ascii="仿宋" w:hAnsi="仿宋" w:eastAsia="仿宋" w:cs="仿宋"/>
          <w:sz w:val="28"/>
          <w:szCs w:val="28"/>
          <w:lang w:eastAsia="zh-CN"/>
        </w:rPr>
        <w:t>等指标进行提升，主要是为进一步保证产品稳定性、可靠性和节能性环保性和卫生安全性。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结合消费者意见反馈、行业相关数据收集，在国家相关标准的基础上，新增了电磁兼容、</w:t>
      </w:r>
      <w:r>
        <w:rPr>
          <w:rFonts w:hint="default" w:ascii="仿宋" w:hAnsi="仿宋" w:eastAsia="仿宋" w:cs="仿宋"/>
          <w:sz w:val="28"/>
          <w:szCs w:val="28"/>
          <w:lang w:val="en-US" w:eastAsia="zh-CN"/>
        </w:rPr>
        <w:t>待机功耗</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噪声</w:t>
      </w:r>
      <w:r>
        <w:rPr>
          <w:rFonts w:hint="eastAsia" w:ascii="仿宋" w:hAnsi="仿宋" w:eastAsia="仿宋" w:cs="仿宋"/>
          <w:sz w:val="28"/>
          <w:szCs w:val="28"/>
          <w:lang w:val="en-US" w:eastAsia="zh-CN"/>
        </w:rPr>
        <w:t>、异味、按键开关寿命、有害</w:t>
      </w:r>
      <w:r>
        <w:rPr>
          <w:rFonts w:hint="eastAsia" w:ascii="仿宋" w:hAnsi="仿宋" w:eastAsia="仿宋" w:cs="仿宋"/>
          <w:sz w:val="28"/>
          <w:szCs w:val="28"/>
          <w:lang w:eastAsia="zh-CN"/>
        </w:rPr>
        <w:t>物质限量等指标，主要是为进一步体现产品的安全卫生性、绿色环保性、节能及使用可靠性。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针对标准草案中指标分类及提升哪几项关键指标等问题，企业代表一致认为可行，并逐一确认标准草案中提升的各个指标项。对于目前客户关注的蒸汽等待时间、连续蒸汽时间、除皱率、</w:t>
      </w:r>
      <w:r>
        <w:rPr>
          <w:rFonts w:hint="eastAsia" w:ascii="仿宋" w:hAnsi="仿宋" w:eastAsia="仿宋" w:cs="仿宋"/>
          <w:sz w:val="28"/>
          <w:szCs w:val="28"/>
          <w:lang w:val="en-US" w:eastAsia="zh-CN"/>
        </w:rPr>
        <w:t>整机寿命</w:t>
      </w:r>
      <w:r>
        <w:rPr>
          <w:rFonts w:hint="eastAsia" w:ascii="仿宋" w:hAnsi="仿宋" w:eastAsia="仿宋" w:cs="仿宋"/>
          <w:sz w:val="28"/>
          <w:szCs w:val="28"/>
          <w:lang w:eastAsia="zh-CN"/>
        </w:rPr>
        <w:t>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针对标准草案中增加的电磁兼容、</w:t>
      </w:r>
      <w:r>
        <w:rPr>
          <w:rFonts w:hint="default" w:ascii="仿宋" w:hAnsi="仿宋" w:eastAsia="仿宋" w:cs="仿宋"/>
          <w:sz w:val="28"/>
          <w:szCs w:val="28"/>
          <w:lang w:val="en-US" w:eastAsia="zh-CN"/>
        </w:rPr>
        <w:t>待机功耗</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噪声</w:t>
      </w:r>
      <w:r>
        <w:rPr>
          <w:rFonts w:hint="eastAsia" w:ascii="仿宋" w:hAnsi="仿宋" w:eastAsia="仿宋" w:cs="仿宋"/>
          <w:sz w:val="28"/>
          <w:szCs w:val="28"/>
          <w:lang w:val="en-US" w:eastAsia="zh-CN"/>
        </w:rPr>
        <w:t>、异味、按键开关寿命、有害</w:t>
      </w:r>
      <w:r>
        <w:rPr>
          <w:rFonts w:hint="eastAsia" w:ascii="仿宋" w:hAnsi="仿宋" w:eastAsia="仿宋" w:cs="仿宋"/>
          <w:sz w:val="28"/>
          <w:szCs w:val="28"/>
          <w:lang w:eastAsia="zh-CN"/>
        </w:rPr>
        <w:t>物质限量等相关指标，确认符合产品趋势、国家产业政策要求及市场导向，属合理增加项。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标准研讨会议后，对标准进行了修改，并于</w:t>
      </w:r>
      <w:r>
        <w:rPr>
          <w:rFonts w:hint="eastAsia" w:ascii="仿宋" w:hAnsi="仿宋" w:eastAsia="仿宋" w:cs="仿宋"/>
          <w:sz w:val="28"/>
          <w:szCs w:val="28"/>
          <w:lang w:val="en-US" w:eastAsia="zh-CN"/>
        </w:rPr>
        <w:t>2024年7月20日开始</w:t>
      </w:r>
      <w:r>
        <w:rPr>
          <w:rFonts w:hint="eastAsia" w:ascii="仿宋" w:hAnsi="仿宋" w:eastAsia="仿宋" w:cs="仿宋"/>
          <w:sz w:val="28"/>
          <w:szCs w:val="28"/>
          <w:lang w:eastAsia="zh-CN"/>
        </w:rPr>
        <w:t>在佛山标准公共平台及团体标准公共服务平台进行公开征求意见。征求意见过程中未收到意见。</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024</w:t>
      </w:r>
      <w:r>
        <w:rPr>
          <w:rFonts w:hint="eastAsia" w:ascii="仿宋" w:hAnsi="仿宋" w:eastAsia="仿宋" w:cs="仿宋"/>
          <w:sz w:val="28"/>
          <w:szCs w:val="28"/>
          <w:lang w:eastAsia="zh-CN"/>
        </w:rPr>
        <w:t>年</w:t>
      </w:r>
      <w:r>
        <w:rPr>
          <w:rFonts w:hint="default"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1"/>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widowControl/>
        <w:spacing w:line="360" w:lineRule="auto"/>
        <w:ind w:firstLine="480" w:firstLineChars="20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GB/T 4214.1  家用和类似用途电器噪声测试方法 通用要求</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 4343.1  家用电器、电动工具和类似器具的电磁兼容要求  第l部分：发射</w:t>
      </w:r>
    </w:p>
    <w:p>
      <w:pPr>
        <w:widowControl/>
        <w:spacing w:line="360" w:lineRule="auto"/>
        <w:ind w:firstLine="480" w:firstLineChars="20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GB/T 4343.2  家用电器、电动工具和类似器具的电磁兼容要求 第2部分：抗扰度</w:t>
      </w:r>
    </w:p>
    <w:p>
      <w:pPr>
        <w:widowControl/>
        <w:spacing w:line="360" w:lineRule="auto"/>
        <w:ind w:firstLine="480" w:firstLineChars="20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GB 4706.</w:t>
      </w:r>
      <w:r>
        <w:rPr>
          <w:rFonts w:hint="eastAsia" w:ascii="仿宋" w:hAnsi="仿宋" w:eastAsia="仿宋" w:cs="仿宋"/>
          <w:sz w:val="24"/>
          <w:szCs w:val="24"/>
          <w:lang w:val="en-US" w:eastAsia="zh-CN"/>
        </w:rPr>
        <w:t xml:space="preserve">1  </w:t>
      </w:r>
      <w:r>
        <w:rPr>
          <w:rFonts w:hint="eastAsia" w:ascii="仿宋" w:hAnsi="仿宋" w:eastAsia="仿宋" w:cs="仿宋"/>
          <w:sz w:val="24"/>
          <w:szCs w:val="24"/>
          <w:lang w:eastAsia="zh-CN"/>
        </w:rPr>
        <w:t>家用和类似用途电器的安全第1部分：通用要求</w:t>
      </w:r>
    </w:p>
    <w:p>
      <w:pPr>
        <w:widowControl/>
        <w:spacing w:line="360" w:lineRule="auto"/>
        <w:ind w:firstLine="480" w:firstLineChars="20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GB 4706.84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家用和类似用途电器的安全 第84部分：织物蒸汽机的特殊要求</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 17625.1  电磁兼容 限值 谐波电流发射限值(设备每相输入电流≤16A)</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26125  电子电气产品 六种限用物质（铅、汞、镉、六价铬、多溴联苯和多溴二苯醚）的测定</w:t>
      </w:r>
    </w:p>
    <w:p>
      <w:pPr>
        <w:widowControl/>
        <w:spacing w:line="360" w:lineRule="auto"/>
        <w:ind w:firstLine="480" w:firstLineChars="200"/>
        <w:jc w:val="both"/>
        <w:rPr>
          <w:rFonts w:ascii="仿宋" w:hAnsi="仿宋" w:eastAsia="仿宋" w:cs="仿宋"/>
          <w:sz w:val="24"/>
          <w:szCs w:val="24"/>
          <w:lang w:eastAsia="zh-CN"/>
        </w:rPr>
      </w:pPr>
      <w:r>
        <w:rPr>
          <w:rFonts w:ascii="仿宋" w:hAnsi="仿宋" w:eastAsia="仿宋" w:cs="仿宋"/>
          <w:sz w:val="24"/>
          <w:szCs w:val="24"/>
          <w:lang w:eastAsia="zh-CN"/>
        </w:rPr>
        <w:t>GB/T 26572  电子电气产品中限用物质的限量要求</w:t>
      </w:r>
    </w:p>
    <w:p>
      <w:pPr>
        <w:widowControl/>
        <w:spacing w:line="360" w:lineRule="auto"/>
        <w:ind w:firstLine="480" w:firstLineChars="200"/>
        <w:jc w:val="both"/>
        <w:rPr>
          <w:rFonts w:ascii="仿宋" w:hAnsi="仿宋" w:eastAsia="仿宋" w:cs="仿宋"/>
          <w:sz w:val="24"/>
          <w:szCs w:val="24"/>
          <w:lang w:eastAsia="zh-CN"/>
        </w:rPr>
      </w:pPr>
      <w:r>
        <w:rPr>
          <w:rFonts w:hint="default" w:ascii="仿宋" w:hAnsi="仿宋" w:eastAsia="仿宋" w:cs="仿宋"/>
          <w:sz w:val="24"/>
          <w:szCs w:val="24"/>
          <w:lang w:val="en-US" w:eastAsia="zh-CN"/>
        </w:rPr>
        <w:t>QB/T 5200</w:t>
      </w:r>
      <w:r>
        <w:rPr>
          <w:rFonts w:hint="eastAsia" w:ascii="仿宋" w:hAnsi="仿宋" w:eastAsia="仿宋" w:cs="仿宋"/>
          <w:sz w:val="24"/>
          <w:szCs w:val="24"/>
          <w:lang w:eastAsia="zh-CN"/>
        </w:rPr>
        <w:t>—201</w:t>
      </w:r>
      <w:r>
        <w:rPr>
          <w:rFonts w:hint="default" w:ascii="仿宋" w:hAnsi="仿宋" w:eastAsia="仿宋" w:cs="仿宋"/>
          <w:sz w:val="24"/>
          <w:szCs w:val="24"/>
          <w:lang w:val="en-US" w:eastAsia="zh-CN"/>
        </w:rPr>
        <w:t>7</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蒸汽挂烫机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w:t>
      </w:r>
      <w:r>
        <w:rPr>
          <w:rFonts w:hint="eastAsia" w:ascii="仿宋" w:hAnsi="仿宋" w:eastAsia="仿宋" w:cs="仿宋"/>
          <w:sz w:val="28"/>
          <w:szCs w:val="28"/>
          <w:lang w:val="en-US" w:eastAsia="zh-CN"/>
        </w:rPr>
        <w:t>蒸汽挂烫机</w:t>
      </w:r>
      <w:r>
        <w:rPr>
          <w:rFonts w:hint="eastAsia" w:ascii="仿宋" w:hAnsi="仿宋" w:eastAsia="仿宋" w:cs="仿宋"/>
          <w:sz w:val="28"/>
          <w:szCs w:val="28"/>
          <w:lang w:eastAsia="zh-CN"/>
        </w:rPr>
        <w:t>的分类与型号命名及正常工作条件、要求、试验方法、检验规则、标志、包装、运输、贮存及质量承诺。</w:t>
      </w:r>
    </w:p>
    <w:p>
      <w:pPr>
        <w:widowControl/>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本文件适用于在家庭和类似场合使用，额定电压不超过250V的蒸汽挂烫机。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zh-CN" w:eastAsia="zh-CN"/>
        </w:rPr>
        <w:t>外观、</w:t>
      </w:r>
      <w:r>
        <w:rPr>
          <w:rFonts w:hint="eastAsia" w:ascii="仿宋" w:hAnsi="仿宋" w:eastAsia="仿宋" w:cs="仿宋"/>
          <w:sz w:val="28"/>
          <w:szCs w:val="28"/>
          <w:lang w:eastAsia="zh-CN"/>
        </w:rPr>
        <w:t>电源线长度、支撑杆、蒸汽导管、跌落强度、安全使用年限等指标；关键性指标，包括了电气安全、蒸汽量、能源效率、蒸汽出口温度、蒸汽等待时间、连续蒸汽时间、除皱率、除菌率、耐高温、蒸汽连续性、</w:t>
      </w:r>
      <w:r>
        <w:rPr>
          <w:rFonts w:hint="eastAsia" w:ascii="仿宋" w:hAnsi="仿宋" w:eastAsia="仿宋" w:cs="仿宋"/>
          <w:sz w:val="28"/>
          <w:szCs w:val="28"/>
          <w:lang w:val="en-US" w:eastAsia="zh-CN"/>
        </w:rPr>
        <w:t>整机寿命、</w:t>
      </w:r>
      <w:r>
        <w:rPr>
          <w:rFonts w:hint="eastAsia" w:ascii="仿宋" w:hAnsi="仿宋" w:eastAsia="仿宋" w:cs="仿宋"/>
          <w:sz w:val="28"/>
          <w:szCs w:val="28"/>
          <w:lang w:eastAsia="zh-CN"/>
        </w:rPr>
        <w:t>耐压性能等指标；新增指标</w:t>
      </w:r>
      <w:r>
        <w:rPr>
          <w:rFonts w:hint="eastAsia" w:ascii="仿宋" w:hAnsi="仿宋" w:eastAsia="仿宋" w:cs="仿宋"/>
          <w:sz w:val="28"/>
          <w:szCs w:val="28"/>
          <w:lang w:val="zh-CN" w:eastAsia="zh-CN"/>
        </w:rPr>
        <w:t>电磁兼容、</w:t>
      </w:r>
      <w:r>
        <w:rPr>
          <w:rFonts w:hint="eastAsia" w:ascii="仿宋" w:hAnsi="仿宋" w:eastAsia="仿宋" w:cs="仿宋"/>
          <w:sz w:val="28"/>
          <w:szCs w:val="28"/>
          <w:lang w:val="en-US" w:eastAsia="zh-CN"/>
        </w:rPr>
        <w:t>待机功耗、噪声、异味、按键开关寿命、有害</w:t>
      </w:r>
      <w:r>
        <w:rPr>
          <w:rFonts w:hint="eastAsia" w:ascii="仿宋" w:hAnsi="仿宋" w:eastAsia="仿宋" w:cs="仿宋"/>
          <w:sz w:val="28"/>
          <w:szCs w:val="28"/>
          <w:lang w:eastAsia="zh-CN"/>
        </w:rPr>
        <w:t>物质限量等指标。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7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149"/>
        <w:gridCol w:w="3338"/>
        <w:gridCol w:w="2945"/>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类型</w:t>
            </w: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指标项目</w:t>
            </w:r>
          </w:p>
        </w:tc>
        <w:tc>
          <w:tcPr>
            <w:tcW w:w="1787"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eastAsia="zh-CN"/>
              </w:rPr>
              <w:t>佛山</w:t>
            </w:r>
            <w:r>
              <w:rPr>
                <w:rFonts w:hint="eastAsia" w:ascii="宋体" w:hAnsi="宋体" w:eastAsia="宋体" w:cs="宋体"/>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T/FSS XX-202</w:t>
            </w:r>
            <w:r>
              <w:rPr>
                <w:rFonts w:hint="default" w:ascii="宋体" w:hAnsi="宋体" w:cs="宋体"/>
                <w:spacing w:val="0"/>
                <w:sz w:val="18"/>
                <w:szCs w:val="18"/>
                <w:shd w:val="clear" w:color="auto" w:fill="auto"/>
                <w:lang w:val="en-US" w:eastAsia="zh-CN"/>
              </w:rPr>
              <w:t>5</w:t>
            </w:r>
          </w:p>
        </w:tc>
        <w:tc>
          <w:tcPr>
            <w:tcW w:w="157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QB/T 5200</w:t>
            </w:r>
            <w:r>
              <w:rPr>
                <w:rFonts w:hint="eastAsia" w:ascii="宋体" w:hAnsi="宋体" w:eastAsia="宋体" w:cs="宋体"/>
                <w:spacing w:val="0"/>
                <w:sz w:val="18"/>
                <w:szCs w:val="18"/>
                <w:shd w:val="clear" w:color="auto" w:fill="auto"/>
                <w:lang w:eastAsia="zh-CN"/>
              </w:rPr>
              <w:t>—201</w:t>
            </w:r>
            <w:r>
              <w:rPr>
                <w:rFonts w:hint="eastAsia" w:ascii="宋体" w:hAnsi="宋体" w:eastAsia="宋体" w:cs="宋体"/>
                <w:spacing w:val="0"/>
                <w:sz w:val="18"/>
                <w:szCs w:val="18"/>
                <w:shd w:val="clear" w:color="auto" w:fill="auto"/>
                <w:lang w:val="en-US" w:eastAsia="zh-CN"/>
              </w:rPr>
              <w:t>7</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基础性指标</w:t>
            </w: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zh-CN"/>
              </w:rPr>
              <w:t>外观</w:t>
            </w:r>
          </w:p>
        </w:tc>
        <w:tc>
          <w:tcPr>
            <w:tcW w:w="1787" w:type="pct"/>
            <w:shd w:val="clear" w:color="auto" w:fill="auto"/>
            <w:vAlign w:val="center"/>
          </w:tcPr>
          <w:p>
            <w:pPr>
              <w:pStyle w:val="39"/>
              <w:keepNext w:val="0"/>
              <w:keepLines w:val="0"/>
              <w:pageBreakBefore w:val="0"/>
              <w:widowControl w:val="0"/>
              <w:numPr>
                <w:ilvl w:val="2"/>
                <w:numId w:val="0"/>
              </w:numPr>
              <w:kinsoku/>
              <w:wordWrap/>
              <w:overflowPunct/>
              <w:topLinePunct w:val="0"/>
              <w:bidi w:val="0"/>
              <w:spacing w:line="240" w:lineRule="auto"/>
              <w:ind w:left="0" w:leftChars="0" w:firstLine="0" w:firstLineChars="0"/>
              <w:jc w:val="left"/>
              <w:textAlignment w:val="auto"/>
              <w:rPr>
                <w:rFonts w:hint="eastAsia" w:ascii="宋体" w:hAnsi="宋体" w:eastAsia="宋体" w:cs="宋体"/>
                <w:spacing w:val="0"/>
                <w:kern w:val="2"/>
                <w:sz w:val="18"/>
                <w:szCs w:val="18"/>
                <w:shd w:val="clear" w:color="auto" w:fill="auto"/>
                <w:lang w:val="en-US" w:eastAsia="zh-CN" w:bidi="ar-SA"/>
              </w:rPr>
            </w:pPr>
            <w:r>
              <w:rPr>
                <w:rFonts w:hint="eastAsia" w:ascii="宋体" w:hAnsi="宋体" w:eastAsia="宋体" w:cs="宋体"/>
                <w:sz w:val="18"/>
                <w:szCs w:val="18"/>
                <w:lang w:val="en-US" w:eastAsia="zh-CN"/>
              </w:rPr>
              <w:t>标准中4.16规定的外观要求</w:t>
            </w:r>
          </w:p>
        </w:tc>
        <w:tc>
          <w:tcPr>
            <w:tcW w:w="157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en-US" w:eastAsia="zh-CN" w:bidi="ar-SA"/>
              </w:rPr>
              <w:t>——</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eastAsia="宋体" w:cs="宋体"/>
                <w:color w:val="auto"/>
                <w:sz w:val="18"/>
                <w:szCs w:val="18"/>
                <w:lang w:eastAsia="zh-CN"/>
              </w:rPr>
              <w:t>电源线长度</w:t>
            </w:r>
          </w:p>
        </w:tc>
        <w:tc>
          <w:tcPr>
            <w:tcW w:w="178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w w:val="105"/>
                <w:sz w:val="18"/>
                <w:szCs w:val="18"/>
                <w:lang w:val="en-US" w:eastAsia="zh-CN"/>
              </w:rPr>
              <w:t>应符合QB/T 5200</w:t>
            </w:r>
            <w:r>
              <w:rPr>
                <w:rFonts w:hint="eastAsia" w:ascii="宋体" w:hAnsi="宋体" w:eastAsia="宋体" w:cs="宋体"/>
                <w:color w:val="auto"/>
                <w:w w:val="105"/>
                <w:sz w:val="18"/>
                <w:szCs w:val="18"/>
              </w:rPr>
              <w:t>—201</w:t>
            </w:r>
            <w:r>
              <w:rPr>
                <w:rFonts w:hint="eastAsia" w:ascii="宋体" w:hAnsi="宋体" w:eastAsia="宋体" w:cs="宋体"/>
                <w:color w:val="auto"/>
                <w:w w:val="105"/>
                <w:sz w:val="18"/>
                <w:szCs w:val="18"/>
                <w:lang w:val="en-US"/>
              </w:rPr>
              <w:t>7</w:t>
            </w:r>
            <w:r>
              <w:rPr>
                <w:rFonts w:hint="eastAsia" w:ascii="宋体" w:hAnsi="宋体" w:eastAsia="宋体" w:cs="宋体"/>
                <w:color w:val="auto"/>
                <w:w w:val="105"/>
                <w:sz w:val="18"/>
                <w:szCs w:val="18"/>
                <w:lang w:val="en-US" w:eastAsia="zh-CN"/>
              </w:rPr>
              <w:t>中5.1</w:t>
            </w:r>
            <w:r>
              <w:rPr>
                <w:rFonts w:hint="default" w:ascii="宋体" w:hAnsi="宋体" w:cs="宋体"/>
                <w:color w:val="auto"/>
                <w:w w:val="105"/>
                <w:sz w:val="18"/>
                <w:szCs w:val="18"/>
                <w:lang w:val="en-US" w:eastAsia="zh-CN"/>
              </w:rPr>
              <w:t>3</w:t>
            </w:r>
            <w:r>
              <w:rPr>
                <w:rFonts w:hint="eastAsia" w:ascii="宋体" w:hAnsi="宋体" w:eastAsia="宋体" w:cs="宋体"/>
                <w:color w:val="auto"/>
                <w:w w:val="105"/>
                <w:sz w:val="18"/>
                <w:szCs w:val="18"/>
                <w:lang w:val="en-US" w:eastAsia="zh-CN"/>
              </w:rPr>
              <w:t>的要求</w:t>
            </w:r>
          </w:p>
        </w:tc>
        <w:tc>
          <w:tcPr>
            <w:tcW w:w="1577" w:type="pct"/>
            <w:vAlign w:val="center"/>
          </w:tcPr>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w w:val="105"/>
                <w:sz w:val="18"/>
                <w:szCs w:val="18"/>
                <w:lang w:val="en-US" w:eastAsia="zh-CN"/>
              </w:rPr>
              <w:t>标准中5.13的要求</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sz w:val="18"/>
                <w:szCs w:val="18"/>
                <w:lang w:eastAsia="zh-CN"/>
              </w:rPr>
              <w:t>支撑杆</w:t>
            </w:r>
          </w:p>
        </w:tc>
        <w:tc>
          <w:tcPr>
            <w:tcW w:w="178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w w:val="105"/>
                <w:sz w:val="18"/>
                <w:szCs w:val="18"/>
                <w:lang w:val="en-US" w:eastAsia="zh-CN"/>
              </w:rPr>
              <w:t>应符合</w:t>
            </w:r>
            <w:bookmarkStart w:id="3" w:name="OLE_LINK1"/>
            <w:r>
              <w:rPr>
                <w:rFonts w:hint="eastAsia" w:ascii="宋体" w:hAnsi="宋体" w:eastAsia="宋体" w:cs="宋体"/>
                <w:color w:val="auto"/>
                <w:w w:val="105"/>
                <w:sz w:val="18"/>
                <w:szCs w:val="18"/>
                <w:lang w:val="en-US" w:eastAsia="zh-CN"/>
              </w:rPr>
              <w:t>QB/T 5200</w:t>
            </w:r>
            <w:r>
              <w:rPr>
                <w:rFonts w:hint="eastAsia" w:ascii="宋体" w:hAnsi="宋体" w:eastAsia="宋体" w:cs="宋体"/>
                <w:color w:val="auto"/>
                <w:w w:val="105"/>
                <w:sz w:val="18"/>
                <w:szCs w:val="18"/>
              </w:rPr>
              <w:t>—201</w:t>
            </w:r>
            <w:r>
              <w:rPr>
                <w:rFonts w:hint="eastAsia" w:ascii="宋体" w:hAnsi="宋体" w:eastAsia="宋体" w:cs="宋体"/>
                <w:color w:val="auto"/>
                <w:w w:val="105"/>
                <w:sz w:val="18"/>
                <w:szCs w:val="18"/>
                <w:lang w:val="en-US"/>
              </w:rPr>
              <w:t>7</w:t>
            </w:r>
            <w:r>
              <w:rPr>
                <w:rFonts w:hint="eastAsia" w:ascii="宋体" w:hAnsi="宋体" w:eastAsia="宋体" w:cs="宋体"/>
                <w:color w:val="auto"/>
                <w:w w:val="105"/>
                <w:sz w:val="18"/>
                <w:szCs w:val="18"/>
                <w:lang w:val="en-US" w:eastAsia="zh-CN"/>
              </w:rPr>
              <w:t>中5.14的要求</w:t>
            </w:r>
            <w:bookmarkEnd w:id="3"/>
          </w:p>
        </w:tc>
        <w:tc>
          <w:tcPr>
            <w:tcW w:w="1577" w:type="pct"/>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w w:val="105"/>
                <w:sz w:val="18"/>
                <w:szCs w:val="18"/>
                <w:lang w:val="en-US" w:eastAsia="zh-CN"/>
              </w:rPr>
              <w:t>标准中5.14的要求</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sz w:val="18"/>
                <w:szCs w:val="18"/>
                <w:lang w:eastAsia="zh-CN"/>
              </w:rPr>
              <w:t>蒸汽导管</w:t>
            </w:r>
          </w:p>
        </w:tc>
        <w:tc>
          <w:tcPr>
            <w:tcW w:w="178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w w:val="105"/>
                <w:sz w:val="18"/>
                <w:szCs w:val="18"/>
                <w:lang w:val="en-US" w:eastAsia="zh-CN"/>
              </w:rPr>
              <w:t>应符合QB/T 5200</w:t>
            </w:r>
            <w:r>
              <w:rPr>
                <w:rFonts w:hint="eastAsia" w:ascii="宋体" w:hAnsi="宋体" w:eastAsia="宋体" w:cs="宋体"/>
                <w:color w:val="auto"/>
                <w:w w:val="105"/>
                <w:sz w:val="18"/>
                <w:szCs w:val="18"/>
              </w:rPr>
              <w:t>—201</w:t>
            </w:r>
            <w:r>
              <w:rPr>
                <w:rFonts w:hint="eastAsia" w:ascii="宋体" w:hAnsi="宋体" w:eastAsia="宋体" w:cs="宋体"/>
                <w:color w:val="auto"/>
                <w:w w:val="105"/>
                <w:sz w:val="18"/>
                <w:szCs w:val="18"/>
                <w:lang w:val="en-US"/>
              </w:rPr>
              <w:t>7</w:t>
            </w:r>
            <w:r>
              <w:rPr>
                <w:rFonts w:hint="eastAsia" w:ascii="宋体" w:hAnsi="宋体" w:eastAsia="宋体" w:cs="宋体"/>
                <w:color w:val="auto"/>
                <w:w w:val="105"/>
                <w:sz w:val="18"/>
                <w:szCs w:val="18"/>
                <w:lang w:val="en-US" w:eastAsia="zh-CN"/>
              </w:rPr>
              <w:t>中5.15的要求</w:t>
            </w:r>
          </w:p>
        </w:tc>
        <w:tc>
          <w:tcPr>
            <w:tcW w:w="1577" w:type="pct"/>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w w:val="105"/>
                <w:sz w:val="18"/>
                <w:szCs w:val="18"/>
                <w:lang w:val="en-US" w:eastAsia="zh-CN"/>
              </w:rPr>
              <w:t>标准中5.15的要求</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615" w:type="pct"/>
            <w:shd w:val="clear" w:color="auto" w:fill="auto"/>
            <w:vAlign w:val="center"/>
          </w:tcPr>
          <w:p>
            <w:pPr>
              <w:pStyle w:val="41"/>
              <w:keepNext w:val="0"/>
              <w:keepLines w:val="0"/>
              <w:pageBreakBefore w:val="0"/>
              <w:numPr>
                <w:ilvl w:val="1"/>
                <w:numId w:val="0"/>
              </w:numPr>
              <w:kinsoku/>
              <w:wordWrap/>
              <w:overflowPunct/>
              <w:topLinePunct w:val="0"/>
              <w:bidi w:val="0"/>
              <w:spacing w:beforeLines="0" w:afterLines="0"/>
              <w:ind w:leftChars="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sz w:val="18"/>
                <w:szCs w:val="18"/>
                <w:lang w:eastAsia="zh-CN"/>
              </w:rPr>
              <w:t>跌落强度</w:t>
            </w:r>
          </w:p>
        </w:tc>
        <w:tc>
          <w:tcPr>
            <w:tcW w:w="178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w w:val="105"/>
                <w:sz w:val="18"/>
                <w:szCs w:val="18"/>
                <w:lang w:val="en-US" w:eastAsia="zh-CN"/>
              </w:rPr>
              <w:t>应符合QB/T 5200</w:t>
            </w:r>
            <w:r>
              <w:rPr>
                <w:rFonts w:hint="eastAsia" w:ascii="宋体" w:hAnsi="宋体" w:eastAsia="宋体" w:cs="宋体"/>
                <w:color w:val="auto"/>
                <w:w w:val="105"/>
                <w:sz w:val="18"/>
                <w:szCs w:val="18"/>
              </w:rPr>
              <w:t>—201</w:t>
            </w:r>
            <w:r>
              <w:rPr>
                <w:rFonts w:hint="eastAsia" w:ascii="宋体" w:hAnsi="宋体" w:eastAsia="宋体" w:cs="宋体"/>
                <w:color w:val="auto"/>
                <w:w w:val="105"/>
                <w:sz w:val="18"/>
                <w:szCs w:val="18"/>
                <w:lang w:val="en-US"/>
              </w:rPr>
              <w:t>7</w:t>
            </w:r>
            <w:r>
              <w:rPr>
                <w:rFonts w:hint="eastAsia" w:ascii="宋体" w:hAnsi="宋体" w:eastAsia="宋体" w:cs="宋体"/>
                <w:color w:val="auto"/>
                <w:w w:val="105"/>
                <w:sz w:val="18"/>
                <w:szCs w:val="18"/>
                <w:lang w:val="en-US" w:eastAsia="zh-CN"/>
              </w:rPr>
              <w:t>中5.16的要求</w:t>
            </w:r>
          </w:p>
        </w:tc>
        <w:tc>
          <w:tcPr>
            <w:tcW w:w="1577" w:type="pct"/>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w w:val="105"/>
                <w:sz w:val="18"/>
                <w:szCs w:val="18"/>
                <w:lang w:val="en-US" w:eastAsia="zh-CN"/>
              </w:rPr>
              <w:t>标准中5.16的要求</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615"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eastAsia="宋体" w:cs="宋体"/>
                <w:color w:val="auto"/>
                <w:sz w:val="18"/>
                <w:szCs w:val="18"/>
                <w:lang w:eastAsia="zh-CN"/>
              </w:rPr>
              <w:t>安全使用年限</w:t>
            </w:r>
          </w:p>
        </w:tc>
        <w:tc>
          <w:tcPr>
            <w:tcW w:w="1787" w:type="pct"/>
            <w:shd w:val="clear" w:color="auto" w:fill="auto"/>
            <w:vAlign w:val="center"/>
          </w:tcPr>
          <w:p>
            <w:pPr>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w w:val="105"/>
                <w:sz w:val="18"/>
                <w:szCs w:val="18"/>
                <w:lang w:val="en-US" w:eastAsia="zh-CN"/>
              </w:rPr>
              <w:t>应符合QB/T 5200</w:t>
            </w:r>
            <w:r>
              <w:rPr>
                <w:rFonts w:hint="eastAsia" w:ascii="宋体" w:hAnsi="宋体" w:eastAsia="宋体" w:cs="宋体"/>
                <w:color w:val="auto"/>
                <w:w w:val="105"/>
                <w:sz w:val="18"/>
                <w:szCs w:val="18"/>
              </w:rPr>
              <w:t>—201</w:t>
            </w:r>
            <w:r>
              <w:rPr>
                <w:rFonts w:hint="eastAsia" w:ascii="宋体" w:hAnsi="宋体" w:eastAsia="宋体" w:cs="宋体"/>
                <w:color w:val="auto"/>
                <w:w w:val="105"/>
                <w:sz w:val="18"/>
                <w:szCs w:val="18"/>
                <w:lang w:val="en-US"/>
              </w:rPr>
              <w:t>7</w:t>
            </w:r>
            <w:r>
              <w:rPr>
                <w:rFonts w:hint="eastAsia" w:ascii="宋体" w:hAnsi="宋体" w:eastAsia="宋体" w:cs="宋体"/>
                <w:color w:val="auto"/>
                <w:w w:val="105"/>
                <w:sz w:val="18"/>
                <w:szCs w:val="18"/>
                <w:lang w:val="en-US" w:eastAsia="zh-CN"/>
              </w:rPr>
              <w:t>中5.18的要求。</w:t>
            </w:r>
          </w:p>
        </w:tc>
        <w:tc>
          <w:tcPr>
            <w:tcW w:w="1577" w:type="pct"/>
            <w:vAlign w:val="center"/>
          </w:tcPr>
          <w:p>
            <w:pPr>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w w:val="105"/>
                <w:sz w:val="18"/>
                <w:szCs w:val="18"/>
                <w:lang w:val="en-US" w:eastAsia="zh-CN"/>
              </w:rPr>
              <w:t>标准中5.18的要求。</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zh-CN" w:eastAsia="zh-CN"/>
              </w:rPr>
              <w:t>关键</w:t>
            </w:r>
            <w:r>
              <w:rPr>
                <w:rFonts w:hint="eastAsia" w:ascii="宋体" w:hAnsi="宋体" w:cs="宋体"/>
                <w:spacing w:val="0"/>
                <w:sz w:val="18"/>
                <w:szCs w:val="18"/>
                <w:shd w:val="clear" w:color="auto" w:fill="auto"/>
                <w:lang w:val="en-US" w:eastAsia="zh-CN"/>
              </w:rPr>
              <w:t>性</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指标</w:t>
            </w: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w w:val="105"/>
                <w:sz w:val="18"/>
                <w:szCs w:val="18"/>
                <w:lang w:eastAsia="zh-CN"/>
              </w:rPr>
              <w:t>电气安全</w:t>
            </w:r>
          </w:p>
        </w:tc>
        <w:tc>
          <w:tcPr>
            <w:tcW w:w="1787" w:type="pct"/>
            <w:shd w:val="clear" w:color="auto" w:fill="auto"/>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w w:val="105"/>
                <w:sz w:val="18"/>
                <w:szCs w:val="18"/>
              </w:rPr>
              <w:t>应符合GB 4706.1和 GB 4706.84的要求</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w w:val="105"/>
                <w:sz w:val="18"/>
                <w:szCs w:val="18"/>
              </w:rPr>
              <w:t>应符合GB 4706.1和 GB 4706.84的要求</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eastAsia="en-US" w:bidi="ar-SA"/>
              </w:rPr>
            </w:pPr>
            <w:r>
              <w:rPr>
                <w:rFonts w:hint="eastAsia" w:ascii="宋体" w:hAnsi="宋体" w:eastAsia="宋体" w:cs="宋体"/>
                <w:color w:val="auto"/>
                <w:sz w:val="18"/>
                <w:szCs w:val="18"/>
              </w:rPr>
              <w:t>蒸汽量</w:t>
            </w:r>
          </w:p>
        </w:tc>
        <w:tc>
          <w:tcPr>
            <w:tcW w:w="178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sz w:val="18"/>
                <w:szCs w:val="18"/>
              </w:rPr>
              <w:t>在试验条件下，产品最大档位的蒸汽量不应小于标称值的</w:t>
            </w:r>
            <w:r>
              <w:rPr>
                <w:rFonts w:hint="eastAsia" w:ascii="宋体" w:hAnsi="宋体" w:eastAsia="宋体" w:cs="宋体"/>
                <w:color w:val="FF0000"/>
                <w:sz w:val="18"/>
                <w:szCs w:val="18"/>
                <w:highlight w:val="none"/>
                <w:lang w:val="en-US" w:eastAsia="zh-CN"/>
              </w:rPr>
              <w:t>95%</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sz w:val="18"/>
                <w:szCs w:val="18"/>
              </w:rPr>
              <w:t>在试验条件下，产品最大档位的蒸汽量不应小于标称值的90%</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sz w:val="18"/>
                <w:szCs w:val="18"/>
              </w:rPr>
              <w:t>能源效率</w:t>
            </w:r>
          </w:p>
        </w:tc>
        <w:tc>
          <w:tcPr>
            <w:tcW w:w="1787"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常压式的不应高于0.870 kW·</w:t>
            </w:r>
            <w:r>
              <w:rPr>
                <w:rFonts w:hint="eastAsia" w:ascii="宋体" w:hAnsi="宋体" w:eastAsia="宋体" w:cs="宋体"/>
                <w:color w:val="auto"/>
                <w:sz w:val="18"/>
                <w:szCs w:val="18"/>
                <w:lang w:val="en-US"/>
              </w:rPr>
              <w:t>h</w:t>
            </w:r>
            <w:r>
              <w:rPr>
                <w:rFonts w:hint="eastAsia" w:ascii="宋体" w:hAnsi="宋体" w:eastAsia="宋体" w:cs="宋体"/>
                <w:color w:val="auto"/>
                <w:sz w:val="18"/>
                <w:szCs w:val="18"/>
              </w:rPr>
              <w:t>/ kg</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常压式的不应高于0.870 kW·</w:t>
            </w:r>
            <w:r>
              <w:rPr>
                <w:rFonts w:hint="eastAsia" w:ascii="宋体" w:hAnsi="宋体" w:eastAsia="宋体" w:cs="宋体"/>
                <w:color w:val="auto"/>
                <w:sz w:val="18"/>
                <w:szCs w:val="18"/>
                <w:lang w:val="en-US"/>
              </w:rPr>
              <w:t>h</w:t>
            </w:r>
            <w:r>
              <w:rPr>
                <w:rFonts w:hint="eastAsia" w:ascii="宋体" w:hAnsi="宋体" w:eastAsia="宋体" w:cs="宋体"/>
                <w:color w:val="auto"/>
                <w:sz w:val="18"/>
                <w:szCs w:val="18"/>
              </w:rPr>
              <w:t>/ kg</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sz w:val="18"/>
                <w:szCs w:val="18"/>
              </w:rPr>
              <w:t>蒸汽出口温度</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在试验条件下，出口温度不应小于 95 ℃</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rPr>
              <w:t>在试验条件下，出口温度不应小于 95 ℃</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color w:val="auto"/>
                <w:sz w:val="18"/>
                <w:szCs w:val="18"/>
              </w:rPr>
              <w:t>蒸汽等待时间</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在试验条件下，通电到喷出蒸汽的时间</w:t>
            </w:r>
            <w:r>
              <w:rPr>
                <w:rFonts w:hint="eastAsia" w:ascii="宋体" w:hAnsi="宋体" w:eastAsia="宋体" w:cs="宋体"/>
                <w:color w:val="auto"/>
                <w:sz w:val="18"/>
                <w:szCs w:val="18"/>
                <w:lang w:eastAsia="zh-CN"/>
              </w:rPr>
              <w:t>（</w:t>
            </w:r>
            <w:r>
              <w:rPr>
                <w:rFonts w:hint="eastAsia" w:ascii="宋体" w:hAnsi="宋体" w:eastAsia="宋体" w:cs="宋体"/>
                <w:i/>
                <w:iCs/>
                <w:color w:val="auto"/>
                <w:sz w:val="18"/>
                <w:szCs w:val="18"/>
                <w:lang w:val="en-US" w:eastAsia="zh-CN"/>
              </w:rPr>
              <w:t>t</w:t>
            </w:r>
            <w:r>
              <w:rPr>
                <w:rFonts w:hint="eastAsia" w:ascii="宋体" w:hAnsi="宋体" w:eastAsia="宋体" w:cs="宋体"/>
                <w:color w:val="auto"/>
                <w:sz w:val="18"/>
                <w:szCs w:val="18"/>
                <w:vertAlign w:val="subscript"/>
                <w:lang w:val="en-US" w:eastAsia="zh-CN"/>
              </w:rPr>
              <w:t>1</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标称值不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大于</w:t>
            </w:r>
            <w:r>
              <w:rPr>
                <w:rFonts w:hint="eastAsia" w:ascii="宋体" w:hAnsi="宋体" w:eastAsia="宋体" w:cs="宋体"/>
                <w:color w:val="FF0000"/>
                <w:sz w:val="18"/>
                <w:szCs w:val="18"/>
                <w:lang w:val="en-US" w:eastAsia="zh-CN"/>
              </w:rPr>
              <w:t>150 s</w:t>
            </w:r>
            <w:r>
              <w:rPr>
                <w:rFonts w:hint="eastAsia" w:ascii="宋体" w:hAnsi="宋体" w:eastAsia="宋体" w:cs="宋体"/>
                <w:color w:val="auto"/>
                <w:sz w:val="18"/>
                <w:szCs w:val="18"/>
              </w:rPr>
              <w:t>，测量值不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超过标称值+10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s</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在试验条件下，通电到喷出蒸汽的时间</w:t>
            </w:r>
            <w:r>
              <w:rPr>
                <w:rFonts w:hint="eastAsia" w:ascii="宋体" w:hAnsi="宋体" w:eastAsia="宋体" w:cs="宋体"/>
                <w:color w:val="auto"/>
                <w:sz w:val="18"/>
                <w:szCs w:val="18"/>
                <w:lang w:eastAsia="zh-CN"/>
              </w:rPr>
              <w:t>（</w:t>
            </w:r>
            <w:r>
              <w:rPr>
                <w:rFonts w:hint="eastAsia" w:ascii="宋体" w:hAnsi="宋体" w:eastAsia="宋体" w:cs="宋体"/>
                <w:i/>
                <w:iCs/>
                <w:color w:val="auto"/>
                <w:sz w:val="18"/>
                <w:szCs w:val="18"/>
                <w:lang w:val="en-US" w:eastAsia="zh-CN"/>
              </w:rPr>
              <w:t>t</w:t>
            </w:r>
            <w:r>
              <w:rPr>
                <w:rFonts w:hint="eastAsia" w:ascii="宋体" w:hAnsi="宋体" w:eastAsia="宋体" w:cs="宋体"/>
                <w:color w:val="auto"/>
                <w:sz w:val="18"/>
                <w:szCs w:val="18"/>
                <w:vertAlign w:val="subscript"/>
                <w:lang w:val="en-US" w:eastAsia="zh-CN"/>
              </w:rPr>
              <w:t>1</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标称值不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大于170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s，测量值不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超过标称值+10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s</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连续蒸汽时间</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在试验条件下，从水箱最大刻度到水箱缺水烧干的时间</w:t>
            </w:r>
            <w:r>
              <w:rPr>
                <w:rFonts w:hint="eastAsia" w:ascii="宋体" w:hAnsi="宋体" w:eastAsia="宋体" w:cs="宋体"/>
                <w:color w:val="auto"/>
                <w:sz w:val="18"/>
                <w:szCs w:val="18"/>
                <w:lang w:eastAsia="zh-CN"/>
              </w:rPr>
              <w:t>（</w:t>
            </w:r>
            <w:r>
              <w:rPr>
                <w:rFonts w:hint="eastAsia" w:ascii="宋体" w:hAnsi="宋体" w:eastAsia="宋体" w:cs="宋体"/>
                <w:i/>
                <w:iCs/>
                <w:color w:val="auto"/>
                <w:sz w:val="18"/>
                <w:szCs w:val="18"/>
                <w:lang w:val="en-US" w:eastAsia="zh-CN"/>
              </w:rPr>
              <w:t>t</w:t>
            </w:r>
            <w:r>
              <w:rPr>
                <w:rFonts w:hint="eastAsia" w:ascii="宋体" w:hAnsi="宋体" w:eastAsia="宋体" w:cs="宋体"/>
                <w:color w:val="auto"/>
                <w:sz w:val="18"/>
                <w:szCs w:val="18"/>
                <w:vertAlign w:val="subscript"/>
                <w:lang w:val="en-US" w:eastAsia="zh-CN"/>
              </w:rPr>
              <w:t>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超过标称值</w:t>
            </w:r>
            <w:r>
              <w:rPr>
                <w:rFonts w:hint="eastAsia" w:ascii="宋体" w:hAnsi="宋体" w:eastAsia="宋体" w:cs="宋体"/>
                <w:color w:val="FF0000"/>
                <w:sz w:val="18"/>
                <w:szCs w:val="18"/>
              </w:rPr>
              <w:t>土</w:t>
            </w:r>
            <w:r>
              <w:rPr>
                <w:rFonts w:hint="eastAsia" w:ascii="宋体" w:hAnsi="宋体" w:eastAsia="宋体" w:cs="宋体"/>
                <w:color w:val="FF0000"/>
                <w:sz w:val="18"/>
                <w:szCs w:val="18"/>
                <w:lang w:val="en-US" w:eastAsia="zh-CN"/>
              </w:rPr>
              <w:t xml:space="preserve">8 </w:t>
            </w:r>
            <w:r>
              <w:rPr>
                <w:rFonts w:hint="eastAsia" w:ascii="宋体" w:hAnsi="宋体" w:eastAsia="宋体" w:cs="宋体"/>
                <w:color w:val="auto"/>
                <w:sz w:val="18"/>
                <w:szCs w:val="18"/>
              </w:rPr>
              <w:t>min</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在试验条件下，从水箱最大刻度到水箱缺水烧干的时间</w:t>
            </w:r>
            <w:r>
              <w:rPr>
                <w:rFonts w:hint="eastAsia" w:ascii="宋体" w:hAnsi="宋体" w:eastAsia="宋体" w:cs="宋体"/>
                <w:color w:val="auto"/>
                <w:sz w:val="18"/>
                <w:szCs w:val="18"/>
                <w:lang w:eastAsia="zh-CN"/>
              </w:rPr>
              <w:t>（</w:t>
            </w:r>
            <w:r>
              <w:rPr>
                <w:rFonts w:hint="eastAsia" w:ascii="宋体" w:hAnsi="宋体" w:eastAsia="宋体" w:cs="宋体"/>
                <w:i/>
                <w:iCs/>
                <w:color w:val="auto"/>
                <w:sz w:val="18"/>
                <w:szCs w:val="18"/>
                <w:lang w:val="en-US" w:eastAsia="zh-CN"/>
              </w:rPr>
              <w:t>t</w:t>
            </w:r>
            <w:r>
              <w:rPr>
                <w:rFonts w:hint="eastAsia" w:ascii="宋体" w:hAnsi="宋体" w:eastAsia="宋体" w:cs="宋体"/>
                <w:color w:val="auto"/>
                <w:sz w:val="18"/>
                <w:szCs w:val="18"/>
                <w:vertAlign w:val="subscript"/>
                <w:lang w:val="en-US" w:eastAsia="zh-CN"/>
              </w:rPr>
              <w:t>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超过标称值土10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min</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5"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rPr>
              <w:t>除皱率</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在试验条件下，除皱率不应小</w:t>
            </w:r>
            <w:r>
              <w:rPr>
                <w:rFonts w:hint="eastAsia" w:ascii="宋体" w:hAnsi="宋体" w:eastAsia="宋体" w:cs="宋体"/>
                <w:color w:val="FF0000"/>
                <w:sz w:val="18"/>
                <w:szCs w:val="18"/>
              </w:rPr>
              <w:t>9</w:t>
            </w:r>
            <w:r>
              <w:rPr>
                <w:rFonts w:hint="default" w:ascii="宋体" w:hAnsi="宋体" w:cs="宋体"/>
                <w:color w:val="FF0000"/>
                <w:sz w:val="18"/>
                <w:szCs w:val="18"/>
                <w:lang w:val="en-US" w:eastAsia="zh-CN"/>
              </w:rPr>
              <w:t>3</w:t>
            </w:r>
            <w:r>
              <w:rPr>
                <w:rFonts w:hint="eastAsia" w:ascii="宋体" w:hAnsi="宋体" w:eastAsia="宋体" w:cs="宋体"/>
                <w:color w:val="FF0000"/>
                <w:sz w:val="18"/>
                <w:szCs w:val="18"/>
              </w:rPr>
              <w:t>%</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在试验条件下，除皱率不应小于90%</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rPr>
              <w:t>除菌率</w:t>
            </w:r>
          </w:p>
        </w:tc>
        <w:tc>
          <w:tcPr>
            <w:tcW w:w="1787" w:type="pct"/>
            <w:vAlign w:val="center"/>
          </w:tcPr>
          <w:p>
            <w:pPr>
              <w:pStyle w:val="31"/>
              <w:keepNext w:val="0"/>
              <w:keepLines w:val="0"/>
              <w:pageBreakBefore w:val="0"/>
              <w:kinsoku/>
              <w:wordWrap/>
              <w:overflowPunct/>
              <w:topLinePunct w:val="0"/>
              <w:bidi w:val="0"/>
              <w:adjustRightInd/>
              <w:snapToGrid/>
              <w:ind w:left="0" w:leftChars="0" w:firstLine="0" w:firstLineChars="0"/>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在试验条件下，除菌率不应小于99.99%</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在试验条件下，除菌率不应小于99.99%</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rPr>
              <w:t>耐高温</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蒸汽喷头应具备耐高温能力，经过</w:t>
            </w:r>
            <w:r>
              <w:rPr>
                <w:rFonts w:hint="eastAsia" w:ascii="宋体" w:hAnsi="宋体" w:eastAsia="宋体" w:cs="宋体"/>
                <w:color w:val="auto"/>
                <w:sz w:val="18"/>
                <w:szCs w:val="18"/>
                <w:lang w:eastAsia="zh-CN"/>
              </w:rPr>
              <w:t>耐高温</w:t>
            </w:r>
            <w:r>
              <w:rPr>
                <w:rFonts w:hint="eastAsia" w:ascii="宋体" w:hAnsi="宋体" w:eastAsia="宋体" w:cs="宋体"/>
                <w:color w:val="auto"/>
                <w:sz w:val="18"/>
                <w:szCs w:val="18"/>
              </w:rPr>
              <w:t>试验后应无色变或粘连</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蒸汽喷头应具备耐高温能力，经过</w:t>
            </w:r>
            <w:r>
              <w:rPr>
                <w:rFonts w:hint="eastAsia" w:ascii="宋体" w:hAnsi="宋体" w:eastAsia="宋体" w:cs="宋体"/>
                <w:color w:val="auto"/>
                <w:sz w:val="18"/>
                <w:szCs w:val="18"/>
                <w:lang w:eastAsia="zh-CN"/>
              </w:rPr>
              <w:t>耐高温</w:t>
            </w:r>
            <w:r>
              <w:rPr>
                <w:rFonts w:hint="eastAsia" w:ascii="宋体" w:hAnsi="宋体" w:eastAsia="宋体" w:cs="宋体"/>
                <w:color w:val="auto"/>
                <w:sz w:val="18"/>
                <w:szCs w:val="18"/>
              </w:rPr>
              <w:t>试验后应无色变或粘连</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rPr>
              <w:t>蒸汽连续性</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在试验条件下，工作10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min内，不应出现大于</w:t>
            </w:r>
            <w:r>
              <w:rPr>
                <w:rFonts w:hint="eastAsia" w:ascii="宋体" w:hAnsi="宋体" w:eastAsia="宋体" w:cs="宋体"/>
                <w:color w:val="auto"/>
                <w:sz w:val="18"/>
                <w:szCs w:val="18"/>
                <w:lang w:eastAsia="zh-CN"/>
              </w:rPr>
              <w:t>两</w:t>
            </w:r>
            <w:r>
              <w:rPr>
                <w:rFonts w:hint="eastAsia" w:ascii="宋体" w:hAnsi="宋体" w:eastAsia="宋体" w:cs="宋体"/>
                <w:color w:val="auto"/>
                <w:sz w:val="18"/>
                <w:szCs w:val="18"/>
              </w:rPr>
              <w:t>次蒸汽中断，且每次蒸汽中断不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超过2</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s。</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在试验条件下，工作10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min内，不应出现大于</w:t>
            </w:r>
            <w:r>
              <w:rPr>
                <w:rFonts w:hint="eastAsia" w:ascii="宋体" w:hAnsi="宋体" w:eastAsia="宋体" w:cs="宋体"/>
                <w:color w:val="auto"/>
                <w:sz w:val="18"/>
                <w:szCs w:val="18"/>
                <w:lang w:eastAsia="zh-CN"/>
              </w:rPr>
              <w:t>两</w:t>
            </w:r>
            <w:r>
              <w:rPr>
                <w:rFonts w:hint="eastAsia" w:ascii="宋体" w:hAnsi="宋体" w:eastAsia="宋体" w:cs="宋体"/>
                <w:color w:val="auto"/>
                <w:sz w:val="18"/>
                <w:szCs w:val="18"/>
              </w:rPr>
              <w:t>次蒸汽中断，且每次蒸汽中断不</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超过2</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s。</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lang w:val="en-US" w:eastAsia="zh-CN"/>
              </w:rPr>
              <w:t>整机寿命</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在试验条件下，挂烫机累计工作</w:t>
            </w:r>
            <w:r>
              <w:rPr>
                <w:rFonts w:hint="eastAsia" w:ascii="宋体" w:hAnsi="宋体" w:eastAsia="宋体" w:cs="宋体"/>
                <w:color w:val="auto"/>
                <w:sz w:val="18"/>
                <w:szCs w:val="18"/>
                <w:lang w:eastAsia="zh-CN"/>
              </w:rPr>
              <w:t>时间不应少于</w:t>
            </w:r>
            <w:r>
              <w:rPr>
                <w:rFonts w:hint="eastAsia" w:ascii="宋体" w:hAnsi="宋体" w:eastAsia="宋体" w:cs="宋体"/>
                <w:color w:val="FF0000"/>
                <w:sz w:val="18"/>
                <w:szCs w:val="18"/>
                <w:lang w:val="en-US" w:eastAsia="zh-CN"/>
              </w:rPr>
              <w:t>600 h</w:t>
            </w:r>
            <w:r>
              <w:rPr>
                <w:rFonts w:hint="eastAsia" w:ascii="宋体" w:hAnsi="宋体" w:eastAsia="宋体" w:cs="宋体"/>
                <w:color w:val="auto"/>
                <w:sz w:val="18"/>
                <w:szCs w:val="18"/>
              </w:rPr>
              <w:t>，测试完后仍能正常开机并喷出蒸汽，无电气不良</w:t>
            </w:r>
          </w:p>
        </w:tc>
        <w:tc>
          <w:tcPr>
            <w:tcW w:w="1577" w:type="pct"/>
            <w:vAlign w:val="center"/>
          </w:tcPr>
          <w:p>
            <w:pPr>
              <w:keepNext w:val="0"/>
              <w:keepLines w:val="0"/>
              <w:pageBreakBefore w:val="0"/>
              <w:widowControl w:val="0"/>
              <w:kinsoku/>
              <w:wordWrap/>
              <w:overflowPunct/>
              <w:topLinePunct w:val="0"/>
              <w:autoSpaceDE w:val="0"/>
              <w:autoSpaceDN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在试验条件下，挂烫机累计工作</w:t>
            </w:r>
            <w:r>
              <w:rPr>
                <w:rFonts w:hint="eastAsia" w:ascii="宋体" w:hAnsi="宋体" w:eastAsia="宋体" w:cs="宋体"/>
                <w:color w:val="auto"/>
                <w:sz w:val="18"/>
                <w:szCs w:val="18"/>
                <w:lang w:eastAsia="zh-CN"/>
              </w:rPr>
              <w:t>时间不应少于</w:t>
            </w:r>
            <w:r>
              <w:rPr>
                <w:rFonts w:hint="eastAsia" w:ascii="宋体" w:hAnsi="宋体" w:eastAsia="宋体" w:cs="宋体"/>
                <w:color w:val="auto"/>
                <w:sz w:val="18"/>
                <w:szCs w:val="18"/>
              </w:rPr>
              <w:t>500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h，测试完后仍能正常开机并喷出蒸汽，无电气不良</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lang w:eastAsia="zh-CN"/>
              </w:rPr>
              <w:t>耐压性能</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lang w:eastAsia="zh-CN"/>
              </w:rPr>
              <w:t>压力式蒸汽挂烫机的耐压性能</w:t>
            </w:r>
            <w:r>
              <w:rPr>
                <w:rFonts w:hint="eastAsia" w:ascii="宋体" w:hAnsi="宋体" w:eastAsia="宋体" w:cs="宋体"/>
                <w:color w:val="auto"/>
                <w:w w:val="105"/>
                <w:sz w:val="18"/>
                <w:szCs w:val="18"/>
                <w:lang w:val="en-US" w:eastAsia="zh-CN"/>
              </w:rPr>
              <w:t>应符合QB/T 5200</w:t>
            </w:r>
            <w:r>
              <w:rPr>
                <w:rFonts w:hint="eastAsia" w:ascii="宋体" w:hAnsi="宋体" w:eastAsia="宋体" w:cs="宋体"/>
                <w:color w:val="auto"/>
                <w:w w:val="105"/>
                <w:sz w:val="18"/>
                <w:szCs w:val="18"/>
              </w:rPr>
              <w:t>—201</w:t>
            </w:r>
            <w:r>
              <w:rPr>
                <w:rFonts w:hint="eastAsia" w:ascii="宋体" w:hAnsi="宋体" w:eastAsia="宋体" w:cs="宋体"/>
                <w:color w:val="auto"/>
                <w:w w:val="105"/>
                <w:sz w:val="18"/>
                <w:szCs w:val="18"/>
                <w:lang w:val="en-US"/>
              </w:rPr>
              <w:t>7</w:t>
            </w:r>
            <w:r>
              <w:rPr>
                <w:rFonts w:hint="eastAsia" w:ascii="宋体" w:hAnsi="宋体" w:eastAsia="宋体" w:cs="宋体"/>
                <w:color w:val="auto"/>
                <w:w w:val="105"/>
                <w:sz w:val="18"/>
                <w:szCs w:val="18"/>
                <w:lang w:val="en-US" w:eastAsia="zh-CN"/>
              </w:rPr>
              <w:t>中5.17的要求</w:t>
            </w:r>
          </w:p>
        </w:tc>
        <w:tc>
          <w:tcPr>
            <w:tcW w:w="157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lang w:eastAsia="zh-CN"/>
              </w:rPr>
              <w:t>标准</w:t>
            </w:r>
            <w:r>
              <w:rPr>
                <w:rFonts w:hint="eastAsia" w:ascii="宋体" w:hAnsi="宋体" w:eastAsia="宋体" w:cs="宋体"/>
                <w:color w:val="auto"/>
                <w:w w:val="105"/>
                <w:sz w:val="18"/>
                <w:szCs w:val="18"/>
                <w:lang w:val="en-US" w:eastAsia="zh-CN"/>
              </w:rPr>
              <w:t>中5.17的要求</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创新</w:t>
            </w:r>
            <w:r>
              <w:rPr>
                <w:rFonts w:hint="eastAsia" w:ascii="宋体" w:hAnsi="宋体" w:cs="宋体"/>
                <w:spacing w:val="0"/>
                <w:sz w:val="18"/>
                <w:szCs w:val="18"/>
                <w:shd w:val="clear" w:color="auto" w:fill="auto"/>
                <w:lang w:val="zh-CN" w:eastAsia="zh-CN"/>
              </w:rPr>
              <w:t>性</w:t>
            </w:r>
            <w:bookmarkStart w:id="7" w:name="_GoBack"/>
            <w:bookmarkEnd w:id="7"/>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指标</w:t>
            </w: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zh-CN"/>
              </w:rPr>
              <w:t>电磁兼容</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应符合GB 17625.1和GB 4343.1、GB</w:t>
            </w:r>
            <w:r>
              <w:rPr>
                <w:rFonts w:hint="eastAsia" w:ascii="宋体" w:hAnsi="宋体" w:eastAsia="宋体" w:cs="宋体"/>
                <w:sz w:val="18"/>
                <w:szCs w:val="18"/>
                <w:lang w:val="en-US"/>
              </w:rPr>
              <w:t>/T</w:t>
            </w:r>
            <w:r>
              <w:rPr>
                <w:rFonts w:hint="eastAsia" w:ascii="宋体" w:hAnsi="宋体" w:eastAsia="宋体" w:cs="宋体"/>
                <w:sz w:val="18"/>
                <w:szCs w:val="18"/>
              </w:rPr>
              <w:t xml:space="preserve"> 4343.2的要求</w:t>
            </w:r>
          </w:p>
        </w:tc>
        <w:tc>
          <w:tcPr>
            <w:tcW w:w="157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38"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w w:val="105"/>
                <w:sz w:val="18"/>
                <w:szCs w:val="18"/>
                <w:lang w:val="en-US" w:eastAsia="zh-CN"/>
              </w:rPr>
              <w:t>待机功耗</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w w:val="105"/>
                <w:sz w:val="18"/>
                <w:szCs w:val="18"/>
                <w:lang w:val="en-US" w:eastAsia="zh-CN"/>
              </w:rPr>
              <w:t>带有待机功能的产品，其待机功耗应不大于0.5 W</w:t>
            </w:r>
          </w:p>
        </w:tc>
        <w:tc>
          <w:tcPr>
            <w:tcW w:w="157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w w:val="105"/>
                <w:sz w:val="18"/>
                <w:szCs w:val="18"/>
                <w:lang w:val="en-US" w:eastAsia="zh-CN"/>
              </w:rPr>
              <w:t>噪声</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color w:val="auto"/>
                <w:sz w:val="18"/>
                <w:szCs w:val="18"/>
              </w:rPr>
            </w:pPr>
            <w:r>
              <w:rPr>
                <w:rFonts w:hint="eastAsia" w:ascii="宋体" w:hAnsi="宋体" w:eastAsia="宋体" w:cs="宋体"/>
                <w:color w:val="auto"/>
                <w:w w:val="105"/>
                <w:sz w:val="18"/>
                <w:szCs w:val="18"/>
                <w:lang w:val="en-US" w:eastAsia="zh-CN"/>
              </w:rPr>
              <w:t>蒸汽挂烫机工作时的噪声</w:t>
            </w:r>
            <w:r>
              <w:rPr>
                <w:rFonts w:hint="eastAsia" w:ascii="宋体" w:hAnsi="宋体" w:eastAsia="宋体" w:cs="宋体"/>
                <w:color w:val="auto"/>
                <w:sz w:val="18"/>
                <w:szCs w:val="18"/>
              </w:rPr>
              <w:t>声压级</w:t>
            </w:r>
            <w:r>
              <w:rPr>
                <w:rFonts w:hint="eastAsia" w:ascii="宋体" w:hAnsi="宋体" w:eastAsia="宋体" w:cs="宋体"/>
                <w:color w:val="auto"/>
                <w:w w:val="105"/>
                <w:sz w:val="18"/>
                <w:szCs w:val="18"/>
                <w:lang w:val="en-US" w:eastAsia="zh-CN"/>
              </w:rPr>
              <w:t>应不大于65 dB（A）</w:t>
            </w:r>
          </w:p>
        </w:tc>
        <w:tc>
          <w:tcPr>
            <w:tcW w:w="157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eastAsia="宋体" w:cs="宋体"/>
                <w:color w:val="auto"/>
                <w:w w:val="105"/>
                <w:sz w:val="18"/>
                <w:szCs w:val="18"/>
                <w:lang w:val="en-US" w:eastAsia="zh-CN"/>
              </w:rPr>
              <w:t>异味</w:t>
            </w:r>
          </w:p>
        </w:tc>
        <w:tc>
          <w:tcPr>
            <w:tcW w:w="1787" w:type="pct"/>
            <w:vAlign w:val="center"/>
          </w:tcPr>
          <w:p>
            <w:pPr>
              <w:keepNext w:val="0"/>
              <w:keepLines w:val="0"/>
              <w:pageBreakBefore w:val="0"/>
              <w:kinsoku/>
              <w:wordWrap/>
              <w:overflowPunct/>
              <w:topLinePunct w:val="0"/>
              <w:bidi w:val="0"/>
              <w:adjustRightInd w:val="0"/>
              <w:snapToGrid w:val="0"/>
              <w:ind w:firstLine="189" w:firstLineChars="100"/>
              <w:jc w:val="left"/>
              <w:textAlignment w:val="auto"/>
              <w:rPr>
                <w:rFonts w:hint="eastAsia" w:ascii="宋体" w:hAnsi="宋体" w:eastAsia="宋体" w:cs="宋体"/>
                <w:color w:val="auto"/>
                <w:w w:val="105"/>
                <w:sz w:val="18"/>
                <w:szCs w:val="18"/>
                <w:lang w:val="en-US" w:eastAsia="zh-CN"/>
              </w:rPr>
            </w:pPr>
            <w:r>
              <w:rPr>
                <w:rFonts w:hint="eastAsia" w:ascii="宋体" w:hAnsi="宋体" w:eastAsia="宋体" w:cs="宋体"/>
                <w:color w:val="auto"/>
                <w:w w:val="105"/>
                <w:sz w:val="18"/>
                <w:szCs w:val="18"/>
                <w:lang w:val="en-US" w:eastAsia="zh-CN"/>
              </w:rPr>
              <w:t>挂烫机在正常工作情况下不应出现三级、四级、五级异味</w:t>
            </w:r>
            <w:r>
              <w:rPr>
                <w:rFonts w:hint="default" w:ascii="宋体" w:hAnsi="宋体" w:cs="宋体"/>
                <w:color w:val="auto"/>
                <w:w w:val="105"/>
                <w:sz w:val="18"/>
                <w:szCs w:val="18"/>
                <w:lang w:val="en-US" w:eastAsia="zh-CN"/>
              </w:rPr>
              <w:t>:</w:t>
            </w:r>
          </w:p>
          <w:p>
            <w:pPr>
              <w:keepNext w:val="0"/>
              <w:keepLines w:val="0"/>
              <w:pageBreakBefore w:val="0"/>
              <w:kinsoku/>
              <w:wordWrap/>
              <w:overflowPunct/>
              <w:topLinePunct w:val="0"/>
              <w:bidi w:val="0"/>
              <w:adjustRightInd w:val="0"/>
              <w:snapToGrid w:val="0"/>
              <w:ind w:firstLine="189" w:firstLineChars="100"/>
              <w:jc w:val="left"/>
              <w:textAlignment w:val="auto"/>
              <w:rPr>
                <w:rFonts w:hint="eastAsia" w:ascii="宋体" w:hAnsi="宋体" w:eastAsia="宋体" w:cs="宋体"/>
                <w:color w:val="auto"/>
                <w:w w:val="105"/>
                <w:sz w:val="18"/>
                <w:szCs w:val="18"/>
                <w:lang w:val="en-US" w:eastAsia="zh-CN"/>
              </w:rPr>
            </w:pPr>
            <w:bookmarkStart w:id="4" w:name="OLE_LINK2"/>
            <w:r>
              <w:rPr>
                <w:rFonts w:hint="default" w:ascii="宋体" w:hAnsi="宋体" w:cs="宋体"/>
                <w:color w:val="auto"/>
                <w:w w:val="105"/>
                <w:sz w:val="18"/>
                <w:szCs w:val="18"/>
                <w:lang w:val="en-US" w:eastAsia="zh-CN"/>
              </w:rPr>
              <w:t>a)</w:t>
            </w:r>
            <w:bookmarkEnd w:id="4"/>
            <w:r>
              <w:rPr>
                <w:rFonts w:hint="eastAsia" w:ascii="宋体" w:hAnsi="宋体" w:eastAsia="宋体" w:cs="宋体"/>
                <w:color w:val="auto"/>
                <w:w w:val="105"/>
                <w:sz w:val="18"/>
                <w:szCs w:val="18"/>
                <w:lang w:val="en-US" w:eastAsia="zh-CN"/>
              </w:rPr>
              <w:t>一级：无异味；</w:t>
            </w:r>
          </w:p>
          <w:p>
            <w:pPr>
              <w:keepNext w:val="0"/>
              <w:keepLines w:val="0"/>
              <w:pageBreakBefore w:val="0"/>
              <w:kinsoku/>
              <w:wordWrap/>
              <w:overflowPunct/>
              <w:topLinePunct w:val="0"/>
              <w:bidi w:val="0"/>
              <w:adjustRightInd w:val="0"/>
              <w:snapToGrid w:val="0"/>
              <w:ind w:firstLine="189" w:firstLineChars="100"/>
              <w:jc w:val="left"/>
              <w:textAlignment w:val="auto"/>
              <w:rPr>
                <w:rFonts w:hint="eastAsia" w:ascii="宋体" w:hAnsi="宋体" w:eastAsia="宋体" w:cs="宋体"/>
                <w:color w:val="auto"/>
                <w:w w:val="105"/>
                <w:sz w:val="18"/>
                <w:szCs w:val="18"/>
                <w:lang w:val="en-US" w:eastAsia="zh-CN"/>
              </w:rPr>
            </w:pPr>
            <w:r>
              <w:rPr>
                <w:rFonts w:hint="default" w:ascii="宋体" w:hAnsi="宋体" w:cs="宋体"/>
                <w:color w:val="auto"/>
                <w:w w:val="105"/>
                <w:sz w:val="18"/>
                <w:szCs w:val="18"/>
                <w:lang w:val="en-US" w:eastAsia="zh-CN"/>
              </w:rPr>
              <w:t>b)</w:t>
            </w:r>
            <w:r>
              <w:rPr>
                <w:rFonts w:hint="eastAsia" w:ascii="宋体" w:hAnsi="宋体" w:eastAsia="宋体" w:cs="宋体"/>
                <w:color w:val="auto"/>
                <w:w w:val="105"/>
                <w:sz w:val="18"/>
                <w:szCs w:val="18"/>
                <w:lang w:val="en-US" w:eastAsia="zh-CN"/>
              </w:rPr>
              <w:t>二级：轻淡异味，不会引起不适感；</w:t>
            </w:r>
          </w:p>
          <w:p>
            <w:pPr>
              <w:keepNext w:val="0"/>
              <w:keepLines w:val="0"/>
              <w:pageBreakBefore w:val="0"/>
              <w:kinsoku/>
              <w:wordWrap/>
              <w:overflowPunct/>
              <w:topLinePunct w:val="0"/>
              <w:bidi w:val="0"/>
              <w:adjustRightInd w:val="0"/>
              <w:snapToGrid w:val="0"/>
              <w:ind w:firstLine="189" w:firstLineChars="100"/>
              <w:jc w:val="left"/>
              <w:textAlignment w:val="auto"/>
              <w:rPr>
                <w:rFonts w:hint="eastAsia" w:ascii="宋体" w:hAnsi="宋体" w:eastAsia="宋体" w:cs="宋体"/>
                <w:color w:val="auto"/>
                <w:w w:val="105"/>
                <w:sz w:val="18"/>
                <w:szCs w:val="18"/>
                <w:lang w:val="en-US" w:eastAsia="zh-CN"/>
              </w:rPr>
            </w:pPr>
            <w:r>
              <w:rPr>
                <w:rFonts w:hint="default" w:ascii="宋体" w:hAnsi="宋体" w:cs="宋体"/>
                <w:color w:val="auto"/>
                <w:w w:val="105"/>
                <w:sz w:val="18"/>
                <w:szCs w:val="18"/>
                <w:lang w:val="en-US" w:eastAsia="zh-CN"/>
              </w:rPr>
              <w:t>c)</w:t>
            </w:r>
            <w:r>
              <w:rPr>
                <w:rFonts w:hint="eastAsia" w:ascii="宋体" w:hAnsi="宋体" w:eastAsia="宋体" w:cs="宋体"/>
                <w:color w:val="auto"/>
                <w:w w:val="105"/>
                <w:sz w:val="18"/>
                <w:szCs w:val="18"/>
                <w:lang w:val="en-US" w:eastAsia="zh-CN"/>
              </w:rPr>
              <w:t>三级：较强异味或较强刺鼻气味；</w:t>
            </w:r>
          </w:p>
          <w:p>
            <w:pPr>
              <w:keepNext w:val="0"/>
              <w:keepLines w:val="0"/>
              <w:pageBreakBefore w:val="0"/>
              <w:kinsoku/>
              <w:wordWrap/>
              <w:overflowPunct/>
              <w:topLinePunct w:val="0"/>
              <w:bidi w:val="0"/>
              <w:adjustRightInd w:val="0"/>
              <w:snapToGrid w:val="0"/>
              <w:ind w:firstLine="189" w:firstLineChars="100"/>
              <w:jc w:val="left"/>
              <w:textAlignment w:val="auto"/>
              <w:rPr>
                <w:rFonts w:hint="eastAsia" w:ascii="宋体" w:hAnsi="宋体" w:eastAsia="宋体" w:cs="宋体"/>
                <w:color w:val="auto"/>
                <w:w w:val="105"/>
                <w:sz w:val="18"/>
                <w:szCs w:val="18"/>
                <w:lang w:val="en-US" w:eastAsia="zh-CN"/>
              </w:rPr>
            </w:pPr>
            <w:r>
              <w:rPr>
                <w:rFonts w:hint="default" w:ascii="宋体" w:hAnsi="宋体" w:cs="宋体"/>
                <w:color w:val="auto"/>
                <w:w w:val="105"/>
                <w:sz w:val="18"/>
                <w:szCs w:val="18"/>
                <w:lang w:val="en-US" w:eastAsia="zh-CN"/>
              </w:rPr>
              <w:t>d)</w:t>
            </w:r>
            <w:r>
              <w:rPr>
                <w:rFonts w:hint="eastAsia" w:ascii="宋体" w:hAnsi="宋体" w:eastAsia="宋体" w:cs="宋体"/>
                <w:color w:val="auto"/>
                <w:w w:val="105"/>
                <w:sz w:val="18"/>
                <w:szCs w:val="18"/>
                <w:lang w:val="en-US" w:eastAsia="zh-CN"/>
              </w:rPr>
              <w:t>四级：强烈刺鼻异味，引起轻微不适感；</w:t>
            </w:r>
          </w:p>
          <w:p>
            <w:pPr>
              <w:keepNext w:val="0"/>
              <w:keepLines w:val="0"/>
              <w:pageBreakBefore w:val="0"/>
              <w:kinsoku/>
              <w:wordWrap/>
              <w:overflowPunct/>
              <w:topLinePunct w:val="0"/>
              <w:bidi w:val="0"/>
              <w:adjustRightInd w:val="0"/>
              <w:snapToGrid w:val="0"/>
              <w:ind w:firstLine="189" w:firstLineChars="100"/>
              <w:jc w:val="left"/>
              <w:textAlignment w:val="auto"/>
              <w:rPr>
                <w:rFonts w:hint="eastAsia" w:ascii="宋体" w:hAnsi="宋体" w:eastAsia="宋体" w:cs="宋体"/>
                <w:spacing w:val="0"/>
                <w:sz w:val="18"/>
                <w:szCs w:val="18"/>
                <w:shd w:val="clear" w:color="auto" w:fill="auto"/>
                <w:lang w:val="en-US" w:eastAsia="zh-CN" w:bidi="ar-SA"/>
              </w:rPr>
            </w:pPr>
            <w:r>
              <w:rPr>
                <w:rFonts w:hint="default" w:ascii="宋体" w:hAnsi="宋体" w:cs="宋体"/>
                <w:color w:val="auto"/>
                <w:w w:val="105"/>
                <w:sz w:val="18"/>
                <w:szCs w:val="18"/>
                <w:lang w:val="en-US" w:eastAsia="zh-CN"/>
              </w:rPr>
              <w:t>e)</w:t>
            </w:r>
            <w:r>
              <w:rPr>
                <w:rFonts w:hint="eastAsia" w:ascii="宋体" w:hAnsi="宋体" w:eastAsia="宋体" w:cs="宋体"/>
                <w:color w:val="auto"/>
                <w:w w:val="105"/>
                <w:sz w:val="18"/>
                <w:szCs w:val="18"/>
                <w:lang w:val="en-US" w:eastAsia="zh-CN"/>
              </w:rPr>
              <w:t>五级：强烈刺鼻异味，引起强烈不适感</w:t>
            </w:r>
            <w:r>
              <w:rPr>
                <w:rFonts w:hint="eastAsia" w:hAnsi="宋体" w:cs="宋体"/>
                <w:color w:val="auto"/>
                <w:w w:val="105"/>
                <w:sz w:val="18"/>
                <w:szCs w:val="18"/>
                <w:lang w:val="en-US" w:eastAsia="zh-CN"/>
              </w:rPr>
              <w:t>。</w:t>
            </w:r>
          </w:p>
        </w:tc>
        <w:tc>
          <w:tcPr>
            <w:tcW w:w="157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color w:val="auto"/>
                <w:sz w:val="18"/>
                <w:szCs w:val="18"/>
                <w:lang w:val="en-US" w:eastAsia="zh-CN"/>
              </w:rPr>
              <w:t>按键开关寿命</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color w:val="auto"/>
                <w:sz w:val="18"/>
                <w:szCs w:val="18"/>
                <w:lang w:val="en-US" w:eastAsia="zh-CN"/>
              </w:rPr>
              <w:t>在经过50000次按键开关寿命试验后，各按键开关不应出现失灵、程序错乱等现象，且功能正常</w:t>
            </w:r>
          </w:p>
        </w:tc>
        <w:tc>
          <w:tcPr>
            <w:tcW w:w="157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61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w w:val="105"/>
                <w:sz w:val="18"/>
                <w:szCs w:val="18"/>
                <w:lang w:val="en-US" w:eastAsia="zh-CN"/>
              </w:rPr>
              <w:t>有害</w:t>
            </w:r>
            <w:r>
              <w:rPr>
                <w:rFonts w:hint="eastAsia" w:ascii="宋体" w:hAnsi="宋体" w:eastAsia="宋体" w:cs="宋体"/>
                <w:color w:val="auto"/>
                <w:sz w:val="18"/>
                <w:szCs w:val="18"/>
                <w:lang w:eastAsia="zh-CN"/>
              </w:rPr>
              <w:t>物质限量</w:t>
            </w:r>
          </w:p>
        </w:tc>
        <w:tc>
          <w:tcPr>
            <w:tcW w:w="1787"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应符合GB/T 26572的要求</w:t>
            </w:r>
          </w:p>
        </w:tc>
        <w:tc>
          <w:tcPr>
            <w:tcW w:w="157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5"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电磁兼容、噪声：反映产品的安全卫生要求。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理由说明：电磁兼容优良的蒸汽挂烫机能保证产品使用不会受到外界电磁的干扰，同时也能确保自身发出电磁不会对周围产品使用生产不利影响，是国内外对电气电器产品的要求。</w:t>
      </w:r>
      <w:r>
        <w:rPr>
          <w:rFonts w:hint="eastAsia" w:ascii="仿宋" w:hAnsi="仿宋" w:eastAsia="仿宋" w:cs="仿宋"/>
          <w:bCs/>
          <w:sz w:val="28"/>
          <w:szCs w:val="28"/>
          <w:lang w:val="zh-CN" w:eastAsia="zh-CN"/>
        </w:rPr>
        <w:t>蒸汽挂烫机为终端消费者使用，其噪声直接影响消费者的听力及其愉悦感。这两项技术指标性能的稳定性是产品先进性的体现，也是其它先进性指标具有可行性的前提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bCs/>
          <w:sz w:val="28"/>
          <w:szCs w:val="28"/>
          <w:lang w:eastAsia="zh-CN"/>
        </w:rPr>
        <w:t>蒸汽量、蒸汽等待时间、连续蒸汽时间、除皱率、</w:t>
      </w:r>
      <w:r>
        <w:rPr>
          <w:rFonts w:hint="eastAsia" w:ascii="仿宋" w:hAnsi="仿宋" w:eastAsia="仿宋" w:cs="仿宋"/>
          <w:bCs/>
          <w:sz w:val="28"/>
          <w:szCs w:val="28"/>
          <w:lang w:val="en-US" w:eastAsia="zh-CN"/>
        </w:rPr>
        <w:t>整机寿命、按键开关寿命：</w:t>
      </w:r>
      <w:r>
        <w:rPr>
          <w:rFonts w:hint="eastAsia" w:ascii="仿宋" w:hAnsi="仿宋" w:eastAsia="仿宋" w:cs="仿宋"/>
          <w:bCs/>
          <w:sz w:val="28"/>
          <w:szCs w:val="28"/>
          <w:lang w:eastAsia="zh-CN"/>
        </w:rPr>
        <w:t>反映产品使用性能和功能优良，且具有优良的产品稳定性和可靠性</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蒸汽量、蒸汽等待时间、连续蒸汽时间、除皱率、</w:t>
      </w:r>
      <w:r>
        <w:rPr>
          <w:rFonts w:hint="eastAsia" w:ascii="仿宋" w:hAnsi="仿宋" w:eastAsia="仿宋" w:cs="仿宋"/>
          <w:bCs/>
          <w:sz w:val="28"/>
          <w:szCs w:val="28"/>
          <w:lang w:val="en-US" w:eastAsia="zh-CN"/>
        </w:rPr>
        <w:t>整机寿命、按键开关寿命，是用户最关心的关键指标，是企业提高市场竞争力的核心，是产品技术提升的难点和痛点，也是佛山市蒸汽挂烫机能占据国内外市场的法宝。这些性能指标的提高并优于或新增于国标、行标，将为促进佛山市蒸汽挂烫机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ind w:firstLine="560"/>
        <w:rPr>
          <w:rFonts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w:t>
      </w:r>
      <w:bookmarkStart w:id="6" w:name="_Hlk161676697"/>
      <w:r>
        <w:rPr>
          <w:rFonts w:hint="eastAsia" w:ascii="仿宋" w:hAnsi="仿宋" w:eastAsia="仿宋" w:cs="仿宋"/>
          <w:bCs/>
          <w:sz w:val="28"/>
          <w:szCs w:val="28"/>
          <w:lang w:val="en-US" w:eastAsia="zh-CN"/>
        </w:rPr>
        <w:t>待机功耗、异味、有害</w:t>
      </w:r>
      <w:r>
        <w:rPr>
          <w:rFonts w:hint="eastAsia" w:ascii="仿宋" w:hAnsi="仿宋" w:eastAsia="仿宋" w:cs="仿宋"/>
          <w:bCs/>
          <w:sz w:val="28"/>
          <w:szCs w:val="28"/>
          <w:lang w:eastAsia="zh-CN"/>
        </w:rPr>
        <w:t>物质限量</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节能性、绿色环保性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6"/>
      <w:r>
        <w:rPr>
          <w:rFonts w:hint="eastAsia" w:ascii="仿宋" w:hAnsi="仿宋" w:eastAsia="仿宋" w:cs="仿宋"/>
          <w:bCs/>
          <w:sz w:val="28"/>
          <w:szCs w:val="28"/>
          <w:lang w:eastAsia="zh-CN"/>
        </w:rPr>
        <w:t>产品的节能、绿色环保性能指标是国家产品更新换代和高质量产品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bookmarkEnd w:id="5"/>
    <w:p>
      <w:pPr>
        <w:pStyle w:val="16"/>
        <w:ind w:firstLine="56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同时</w:t>
      </w:r>
      <w:r>
        <w:rPr>
          <w:rFonts w:hint="eastAsia" w:ascii="仿宋" w:hAnsi="仿宋" w:eastAsia="仿宋" w:cs="仿宋"/>
          <w:bCs/>
          <w:sz w:val="28"/>
          <w:szCs w:val="28"/>
          <w:lang w:eastAsia="zh-CN"/>
        </w:rPr>
        <w:t>随着消费者对环保和健康的关注度不断提高，具备低有害物质含量的产品更容易受到市场的青睐。通过满足或超越相关标准和法规的要求，产品可以获得更多消费者的信任和认可，从而增强品牌影响力和市场份额，也是国家绿色环保发展法律法规和政策要求。国标、行标中没有规定这些指标，考虑到用户以及消费者特别关注此项指标，且为国家绿色产业发展的要求，增加了这些指标的考核，且该项指标不低于欧盟ROSH指令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spacing w:line="276"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具体按按</w:t>
      </w:r>
      <w:r>
        <w:rPr>
          <w:rFonts w:hint="default" w:ascii="仿宋" w:hAnsi="仿宋" w:eastAsia="仿宋" w:cs="仿宋"/>
          <w:sz w:val="28"/>
          <w:szCs w:val="28"/>
          <w:lang w:val="en-US" w:eastAsia="zh-CN"/>
        </w:rPr>
        <w:t>QB/T 5200</w:t>
      </w:r>
      <w:r>
        <w:rPr>
          <w:rFonts w:hint="eastAsia" w:ascii="仿宋" w:hAnsi="仿宋" w:eastAsia="仿宋" w:cs="仿宋"/>
          <w:sz w:val="28"/>
          <w:szCs w:val="28"/>
          <w:lang w:eastAsia="zh-CN"/>
        </w:rPr>
        <w:t>—201</w:t>
      </w:r>
      <w:r>
        <w:rPr>
          <w:rFonts w:hint="default" w:ascii="仿宋" w:hAnsi="仿宋" w:eastAsia="仿宋" w:cs="仿宋"/>
          <w:sz w:val="28"/>
          <w:szCs w:val="28"/>
          <w:lang w:val="en-US" w:eastAsia="zh-CN"/>
        </w:rPr>
        <w:t>7</w:t>
      </w:r>
      <w:r>
        <w:rPr>
          <w:rFonts w:hint="eastAsia" w:ascii="仿宋" w:hAnsi="仿宋" w:eastAsia="仿宋" w:cs="仿宋"/>
          <w:sz w:val="28"/>
          <w:szCs w:val="28"/>
          <w:lang w:val="en-US" w:eastAsia="zh-CN"/>
        </w:rPr>
        <w:t>第7章的相关规定执行。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具体按按</w:t>
      </w:r>
      <w:r>
        <w:rPr>
          <w:rFonts w:hint="default" w:ascii="仿宋" w:hAnsi="仿宋" w:eastAsia="仿宋" w:cs="仿宋"/>
          <w:sz w:val="28"/>
          <w:szCs w:val="28"/>
          <w:lang w:val="en-US" w:eastAsia="zh-CN"/>
        </w:rPr>
        <w:t>QB/T 5200</w:t>
      </w:r>
      <w:r>
        <w:rPr>
          <w:rFonts w:hint="eastAsia" w:ascii="仿宋" w:hAnsi="仿宋" w:eastAsia="仿宋" w:cs="仿宋"/>
          <w:sz w:val="28"/>
          <w:szCs w:val="28"/>
          <w:lang w:eastAsia="zh-CN"/>
        </w:rPr>
        <w:t>—201</w:t>
      </w:r>
      <w:r>
        <w:rPr>
          <w:rFonts w:hint="default" w:ascii="仿宋" w:hAnsi="仿宋" w:eastAsia="仿宋" w:cs="仿宋"/>
          <w:sz w:val="28"/>
          <w:szCs w:val="28"/>
          <w:lang w:val="en-US" w:eastAsia="zh-CN"/>
        </w:rPr>
        <w:t>7</w:t>
      </w:r>
      <w:r>
        <w:rPr>
          <w:rFonts w:hint="eastAsia" w:ascii="仿宋" w:hAnsi="仿宋" w:eastAsia="仿宋" w:cs="仿宋"/>
          <w:sz w:val="28"/>
          <w:szCs w:val="28"/>
          <w:lang w:val="en-US" w:eastAsia="zh-CN"/>
        </w:rPr>
        <w:t>第8章的相关规定执行。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蒸汽挂烫机》标准研制工作组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8</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0</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pStyle w:val="42"/>
      <w:suff w:val="nothing"/>
      <w:lvlText w:val="%1　"/>
      <w:lvlJc w:val="left"/>
      <w:pPr>
        <w:ind w:left="0" w:firstLine="0"/>
      </w:pPr>
      <w:rPr>
        <w:rFonts w:hint="eastAsia" w:ascii="黑体" w:hAnsi="黑体" w:eastAsia="黑体"/>
        <w:sz w:val="20"/>
      </w:rPr>
    </w:lvl>
    <w:lvl w:ilvl="1" w:tentative="0">
      <w:start w:val="1"/>
      <w:numFmt w:val="decimal"/>
      <w:pStyle w:val="41"/>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97053A7"/>
    <w:rsid w:val="0B3704B4"/>
    <w:rsid w:val="0C7327EB"/>
    <w:rsid w:val="0C8063E7"/>
    <w:rsid w:val="0C9F7A36"/>
    <w:rsid w:val="0CAC517A"/>
    <w:rsid w:val="0CE972B8"/>
    <w:rsid w:val="0DB03D55"/>
    <w:rsid w:val="0DBC2707"/>
    <w:rsid w:val="0EB86E27"/>
    <w:rsid w:val="10F93F06"/>
    <w:rsid w:val="11CF1DBC"/>
    <w:rsid w:val="1450231E"/>
    <w:rsid w:val="15B80698"/>
    <w:rsid w:val="172F2F59"/>
    <w:rsid w:val="17534CEC"/>
    <w:rsid w:val="179D1EDB"/>
    <w:rsid w:val="1A9637AF"/>
    <w:rsid w:val="1BDE13C1"/>
    <w:rsid w:val="1CE47554"/>
    <w:rsid w:val="1CF90154"/>
    <w:rsid w:val="208D2895"/>
    <w:rsid w:val="220B6B38"/>
    <w:rsid w:val="24367FC2"/>
    <w:rsid w:val="25C82A4C"/>
    <w:rsid w:val="26153389"/>
    <w:rsid w:val="27691573"/>
    <w:rsid w:val="27DD2B84"/>
    <w:rsid w:val="29C23C24"/>
    <w:rsid w:val="2C9456EE"/>
    <w:rsid w:val="2D00084B"/>
    <w:rsid w:val="2DA26642"/>
    <w:rsid w:val="2F172B1B"/>
    <w:rsid w:val="2F817BE3"/>
    <w:rsid w:val="325E2F6A"/>
    <w:rsid w:val="33375694"/>
    <w:rsid w:val="339802E0"/>
    <w:rsid w:val="342A6B27"/>
    <w:rsid w:val="355F3466"/>
    <w:rsid w:val="36232246"/>
    <w:rsid w:val="37FF69FD"/>
    <w:rsid w:val="384D221C"/>
    <w:rsid w:val="388131BD"/>
    <w:rsid w:val="394D4F22"/>
    <w:rsid w:val="3A541FF7"/>
    <w:rsid w:val="3AE85EBF"/>
    <w:rsid w:val="3B231DB6"/>
    <w:rsid w:val="3C4A6E71"/>
    <w:rsid w:val="3C6B5B77"/>
    <w:rsid w:val="3DD07A46"/>
    <w:rsid w:val="3EFC2C5D"/>
    <w:rsid w:val="404C56FF"/>
    <w:rsid w:val="41C77FE8"/>
    <w:rsid w:val="44122E34"/>
    <w:rsid w:val="44695EFF"/>
    <w:rsid w:val="45EC4713"/>
    <w:rsid w:val="45F762BD"/>
    <w:rsid w:val="4AB560CE"/>
    <w:rsid w:val="4DED3CD5"/>
    <w:rsid w:val="4E080B51"/>
    <w:rsid w:val="4F7C6051"/>
    <w:rsid w:val="50CB1798"/>
    <w:rsid w:val="513D70DA"/>
    <w:rsid w:val="51D71EED"/>
    <w:rsid w:val="52634A96"/>
    <w:rsid w:val="538E2D0B"/>
    <w:rsid w:val="54DB7C95"/>
    <w:rsid w:val="598072CA"/>
    <w:rsid w:val="5A5C7412"/>
    <w:rsid w:val="5C597408"/>
    <w:rsid w:val="5CB069F1"/>
    <w:rsid w:val="5D8B6D68"/>
    <w:rsid w:val="5E465936"/>
    <w:rsid w:val="5EBC12FA"/>
    <w:rsid w:val="5F961379"/>
    <w:rsid w:val="5F9D7B88"/>
    <w:rsid w:val="5FCF4E6E"/>
    <w:rsid w:val="603A41BB"/>
    <w:rsid w:val="612F3F66"/>
    <w:rsid w:val="66DE0B02"/>
    <w:rsid w:val="679F325F"/>
    <w:rsid w:val="6835642B"/>
    <w:rsid w:val="6A475D4D"/>
    <w:rsid w:val="6AEF312F"/>
    <w:rsid w:val="6BB67446"/>
    <w:rsid w:val="6ED274D6"/>
    <w:rsid w:val="6EE72672"/>
    <w:rsid w:val="715603A1"/>
    <w:rsid w:val="719A4CC7"/>
    <w:rsid w:val="72AE00E5"/>
    <w:rsid w:val="72E8428C"/>
    <w:rsid w:val="74180B9A"/>
    <w:rsid w:val="75BD6C28"/>
    <w:rsid w:val="75E8386D"/>
    <w:rsid w:val="767A4544"/>
    <w:rsid w:val="77B0779C"/>
    <w:rsid w:val="780E5898"/>
    <w:rsid w:val="787248B0"/>
    <w:rsid w:val="78941DA6"/>
    <w:rsid w:val="79B32B63"/>
    <w:rsid w:val="7A0D7DD8"/>
    <w:rsid w:val="7AA52375"/>
    <w:rsid w:val="7C60038E"/>
    <w:rsid w:val="7F6762BE"/>
    <w:rsid w:val="7F883977"/>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标准文件_一级条标题"/>
    <w:basedOn w:val="42"/>
    <w:next w:val="38"/>
    <w:qFormat/>
    <w:uiPriority w:val="0"/>
    <w:pPr>
      <w:numPr>
        <w:ilvl w:val="1"/>
      </w:numPr>
      <w:spacing w:beforeLines="50" w:afterLines="50"/>
      <w:ind w:left="0"/>
      <w:outlineLvl w:val="1"/>
    </w:pPr>
  </w:style>
  <w:style w:type="paragraph" w:customStyle="1" w:styleId="42">
    <w:name w:val="标准文件_章标题"/>
    <w:next w:val="38"/>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2</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2025-06-17T06:41:05Z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